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C2" w:rsidRPr="00025862" w:rsidRDefault="00C97EC2" w:rsidP="00C97EC2">
      <w:r w:rsidRPr="00DC577A">
        <w:rPr>
          <w:b/>
          <w:u w:val="single"/>
          <w:lang w:val="en-GB"/>
        </w:rPr>
        <w:t xml:space="preserve">Slide </w:t>
      </w:r>
      <w:r w:rsidRPr="00DC577A">
        <w:rPr>
          <w:b/>
          <w:u w:val="single"/>
        </w:rPr>
        <w:t>4</w:t>
      </w:r>
      <w:r>
        <w:t xml:space="preserve"> - </w:t>
      </w:r>
      <w:r w:rsidRPr="00025862">
        <w:rPr>
          <w:lang w:val="en-GB"/>
        </w:rPr>
        <w:t>Note: with “</w:t>
      </w:r>
      <w:r w:rsidRPr="00025862">
        <w:rPr>
          <w:i/>
          <w:iCs/>
          <w:lang w:val="en-GB"/>
        </w:rPr>
        <w:t xml:space="preserve">clean configuration”, </w:t>
      </w:r>
      <w:r w:rsidRPr="00025862">
        <w:rPr>
          <w:lang w:val="en-GB"/>
        </w:rPr>
        <w:t xml:space="preserve">it is intended the aircraft configuration with high lifting surfaces and the landing gears (when retractable) in retracted position. </w:t>
      </w:r>
    </w:p>
    <w:p w:rsidR="00C97EC2" w:rsidRPr="00025862" w:rsidRDefault="00C97EC2" w:rsidP="00C97EC2">
      <w:r w:rsidRPr="00025862">
        <w:rPr>
          <w:lang w:val="en-GB"/>
        </w:rPr>
        <w:t xml:space="preserve">During </w:t>
      </w:r>
      <w:proofErr w:type="spellStart"/>
      <w:r w:rsidRPr="00025862">
        <w:rPr>
          <w:lang w:val="en-GB"/>
        </w:rPr>
        <w:t>take off</w:t>
      </w:r>
      <w:proofErr w:type="spellEnd"/>
      <w:r w:rsidRPr="00025862">
        <w:rPr>
          <w:lang w:val="en-GB"/>
        </w:rPr>
        <w:t xml:space="preserve"> and landing, the high lift devices are extracted (generally not in the same extent: at </w:t>
      </w:r>
      <w:proofErr w:type="spellStart"/>
      <w:r w:rsidRPr="00025862">
        <w:rPr>
          <w:lang w:val="en-GB"/>
        </w:rPr>
        <w:t>take off</w:t>
      </w:r>
      <w:proofErr w:type="spellEnd"/>
      <w:r w:rsidRPr="00025862">
        <w:rPr>
          <w:lang w:val="en-GB"/>
        </w:rPr>
        <w:t xml:space="preserve">, the high lift devices are generally partially deployed to avoid spoiling the climbing performance of the aircraft) and the landing gears are down.  These configurations are </w:t>
      </w:r>
      <w:r w:rsidRPr="00025862">
        <w:rPr>
          <w:b/>
          <w:bCs/>
          <w:lang w:val="en-GB"/>
        </w:rPr>
        <w:t>NOT</w:t>
      </w:r>
      <w:r w:rsidRPr="00025862">
        <w:rPr>
          <w:lang w:val="en-GB"/>
        </w:rPr>
        <w:t xml:space="preserve"> addressed as “</w:t>
      </w:r>
      <w:r w:rsidRPr="00025862">
        <w:rPr>
          <w:i/>
          <w:iCs/>
          <w:lang w:val="en-GB"/>
        </w:rPr>
        <w:t>dirty configurations</w:t>
      </w:r>
      <w:r w:rsidRPr="00025862">
        <w:rPr>
          <w:lang w:val="en-GB"/>
        </w:rPr>
        <w:t>”</w:t>
      </w:r>
    </w:p>
    <w:p w:rsidR="00C97EC2" w:rsidRPr="00025862" w:rsidRDefault="00C97EC2" w:rsidP="00C97EC2">
      <w:r w:rsidRPr="00DC577A">
        <w:rPr>
          <w:b/>
          <w:u w:val="single"/>
          <w:lang w:val="en-GB"/>
        </w:rPr>
        <w:t xml:space="preserve">Slide </w:t>
      </w:r>
      <w:r w:rsidRPr="00DC577A">
        <w:rPr>
          <w:b/>
          <w:u w:val="single"/>
        </w:rPr>
        <w:t>5</w:t>
      </w:r>
      <w:r>
        <w:rPr>
          <w:lang w:val="en-GB"/>
        </w:rPr>
        <w:t xml:space="preserve"> - </w:t>
      </w:r>
      <w:r w:rsidRPr="00025862">
        <w:rPr>
          <w:lang w:val="en-GB"/>
        </w:rPr>
        <w:t xml:space="preserve">The wing loading is defined as the ratio between the gross weight of the aircraft and the area of its lifting surface S. </w:t>
      </w:r>
    </w:p>
    <w:p w:rsidR="00C97EC2" w:rsidRPr="00025862" w:rsidRDefault="00C97EC2" w:rsidP="00C97EC2">
      <w:r w:rsidRPr="00025862">
        <w:rPr>
          <w:lang w:val="en-GB"/>
        </w:rPr>
        <w:t>Since the aircraft c</w:t>
      </w:r>
      <w:bookmarkStart w:id="0" w:name="_GoBack"/>
      <w:bookmarkEnd w:id="0"/>
      <w:r w:rsidRPr="00025862">
        <w:rPr>
          <w:lang w:val="en-GB"/>
        </w:rPr>
        <w:t>hanges weight during its mission (mainly because of the amount of fuel used during flight, but also in case of payload release during flight, such as parachutists, bombs and ammunitions, water during firefighting etc..), the wing loading of the aircraft will change too. At the beginning of a flight mission the wing loading is generally higher than at the end of the mission.</w:t>
      </w:r>
    </w:p>
    <w:p w:rsidR="00C97EC2" w:rsidRDefault="00C97EC2" w:rsidP="00C97EC2">
      <w:pPr>
        <w:rPr>
          <w:lang w:val="en-GB"/>
        </w:rPr>
      </w:pPr>
      <w:r w:rsidRPr="00025862">
        <w:rPr>
          <w:lang w:val="en-GB"/>
        </w:rPr>
        <w:t xml:space="preserve">N.B. In the wing loading/thrust (power) loading plots that are discussed in the coming slides, the intended wing loading is the one at </w:t>
      </w:r>
      <w:proofErr w:type="spellStart"/>
      <w:r w:rsidRPr="00025862">
        <w:rPr>
          <w:lang w:val="en-GB"/>
        </w:rPr>
        <w:t>take off</w:t>
      </w:r>
      <w:proofErr w:type="spellEnd"/>
      <w:r w:rsidRPr="00025862">
        <w:rPr>
          <w:lang w:val="en-GB"/>
        </w:rPr>
        <w:t>. A more correct notation for the plots would be (W/S)</w:t>
      </w:r>
      <w:r w:rsidRPr="00025862">
        <w:rPr>
          <w:vertAlign w:val="subscript"/>
          <w:lang w:val="en-GB"/>
        </w:rPr>
        <w:t xml:space="preserve">TO </w:t>
      </w:r>
      <w:r w:rsidRPr="00025862">
        <w:rPr>
          <w:lang w:val="en-GB"/>
        </w:rPr>
        <w:t>.</w:t>
      </w:r>
    </w:p>
    <w:p w:rsidR="00C97EC2" w:rsidRPr="00025862" w:rsidRDefault="00C97EC2" w:rsidP="00C97EC2">
      <w:r w:rsidRPr="00DC577A">
        <w:rPr>
          <w:b/>
          <w:u w:val="single"/>
          <w:lang w:val="en-GB"/>
        </w:rPr>
        <w:t>Slide 6</w:t>
      </w:r>
      <w:r>
        <w:rPr>
          <w:lang w:val="en-GB"/>
        </w:rPr>
        <w:t xml:space="preserve"> - </w:t>
      </w:r>
      <w:r w:rsidRPr="00025862">
        <w:rPr>
          <w:lang w:val="en-GB"/>
        </w:rPr>
        <w:t>* See previous lecture on the fuel fraction method</w:t>
      </w:r>
    </w:p>
    <w:p w:rsidR="00C97EC2" w:rsidRPr="00025862" w:rsidRDefault="00C97EC2" w:rsidP="00C97EC2">
      <w:r w:rsidRPr="00025862">
        <w:rPr>
          <w:lang w:val="en-GB"/>
        </w:rPr>
        <w:t>The lower the thrust loading, obviously the smaller the required engine, with obvious consequences on cost, weight and fuel consumption.</w:t>
      </w:r>
      <w:r w:rsidRPr="00025862">
        <w:rPr>
          <w:lang w:val="en-GB"/>
        </w:rPr>
        <w:br/>
        <w:t>A higher wing loading, for a given weight value, implies a smaller wing, which also has consequences on the cost and weight of the whole aircraft.</w:t>
      </w:r>
    </w:p>
    <w:p w:rsidR="00C97EC2" w:rsidRPr="00025862" w:rsidRDefault="00C97EC2" w:rsidP="00C97EC2">
      <w:r w:rsidRPr="00025862">
        <w:rPr>
          <w:lang w:val="en-GB"/>
        </w:rPr>
        <w:t xml:space="preserve">High wing loading is favourable in terms of cruise speed. Besides, a smaller wing surface (for a given lifting capability) will generate less friction drag. </w:t>
      </w:r>
    </w:p>
    <w:p w:rsidR="00C97EC2" w:rsidRPr="00025862" w:rsidRDefault="00C97EC2" w:rsidP="00C97EC2">
      <w:r w:rsidRPr="00025862">
        <w:rPr>
          <w:lang w:val="en-GB"/>
        </w:rPr>
        <w:t>Furthermore, a higher wing loading allows a better use of the mechanic properties of the airframe materials (materials can be stressed much closer to their allowable loads). On the contrary low structural loads will “under use” the materials properties. Even if thinner structure can be designed, production limitation and other type of load cases prevent to go below certain thickness values.</w:t>
      </w:r>
    </w:p>
    <w:p w:rsidR="00C97EC2" w:rsidRPr="00025862" w:rsidRDefault="00C97EC2" w:rsidP="00C97EC2">
      <w:r w:rsidRPr="00025862">
        <w:rPr>
          <w:lang w:val="en-GB"/>
        </w:rPr>
        <w:t>As it will be discussed in the next aerospace design courses, wings with low wing-loading values are also more sensitive to gusts, which among others, has consequences on the ride comfort.</w:t>
      </w:r>
    </w:p>
    <w:p w:rsidR="00C97EC2" w:rsidRPr="00025862" w:rsidRDefault="00C97EC2" w:rsidP="00C97EC2">
      <w:r w:rsidRPr="00DC577A">
        <w:rPr>
          <w:b/>
          <w:u w:val="single"/>
          <w:lang w:val="en-GB"/>
        </w:rPr>
        <w:t xml:space="preserve">Slide </w:t>
      </w:r>
      <w:r w:rsidRPr="00DC577A">
        <w:rPr>
          <w:b/>
          <w:u w:val="single"/>
        </w:rPr>
        <w:t>8</w:t>
      </w:r>
      <w:r>
        <w:t xml:space="preserve"> - </w:t>
      </w:r>
      <w:r w:rsidRPr="00025862">
        <w:rPr>
          <w:lang w:val="en-GB"/>
        </w:rPr>
        <w:t xml:space="preserve">The stall speed is the minimum flight speed necessary to balance the aircraft weight in horizontal flight.  </w:t>
      </w:r>
    </w:p>
    <w:p w:rsidR="00C97EC2" w:rsidRPr="00025862" w:rsidRDefault="00C97EC2" w:rsidP="00C97EC2">
      <w:r w:rsidRPr="00025862">
        <w:rPr>
          <w:b/>
          <w:bCs/>
          <w:lang w:val="en-US"/>
        </w:rPr>
        <w:t xml:space="preserve">CS23.49 Stalling Speed: </w:t>
      </w:r>
    </w:p>
    <w:p w:rsidR="00C97EC2" w:rsidRPr="00025862" w:rsidRDefault="00C97EC2" w:rsidP="00C97EC2">
      <w:r w:rsidRPr="00025862">
        <w:rPr>
          <w:lang w:val="en-US"/>
        </w:rPr>
        <w:t>…..</w:t>
      </w:r>
    </w:p>
    <w:p w:rsidR="00C97EC2" w:rsidRPr="00025862" w:rsidRDefault="00C97EC2" w:rsidP="00C97EC2">
      <w:r w:rsidRPr="00025862">
        <w:rPr>
          <w:lang w:val="en-US"/>
        </w:rPr>
        <w:t>(c) VSO at maximum weight must not exceed 113 km/h (61 knots) for –</w:t>
      </w:r>
    </w:p>
    <w:p w:rsidR="00C97EC2" w:rsidRPr="00025862" w:rsidRDefault="00C97EC2" w:rsidP="00C97EC2">
      <w:r w:rsidRPr="00025862">
        <w:rPr>
          <w:lang w:val="en-GB"/>
        </w:rPr>
        <w:t xml:space="preserve">   </w:t>
      </w:r>
      <w:r w:rsidRPr="00C97EC2">
        <w:rPr>
          <w:lang w:val="en-GB"/>
        </w:rPr>
        <w:t>(1) Single-</w:t>
      </w:r>
      <w:proofErr w:type="spellStart"/>
      <w:r w:rsidRPr="00C97EC2">
        <w:rPr>
          <w:lang w:val="en-GB"/>
        </w:rPr>
        <w:t>engined</w:t>
      </w:r>
      <w:proofErr w:type="spellEnd"/>
      <w:r w:rsidRPr="00C97EC2">
        <w:rPr>
          <w:lang w:val="en-GB"/>
        </w:rPr>
        <w:t xml:space="preserve"> aeroplanes; and</w:t>
      </w:r>
    </w:p>
    <w:p w:rsidR="00C97EC2" w:rsidRPr="00025862" w:rsidRDefault="00C97EC2" w:rsidP="00C97EC2">
      <w:r w:rsidRPr="00025862">
        <w:rPr>
          <w:lang w:val="en-GB"/>
        </w:rPr>
        <w:t xml:space="preserve">   (2) Twin-</w:t>
      </w:r>
      <w:proofErr w:type="spellStart"/>
      <w:r w:rsidRPr="00025862">
        <w:rPr>
          <w:lang w:val="en-GB"/>
        </w:rPr>
        <w:t>engined</w:t>
      </w:r>
      <w:proofErr w:type="spellEnd"/>
      <w:r w:rsidRPr="00025862">
        <w:rPr>
          <w:lang w:val="en-GB"/>
        </w:rPr>
        <w:t xml:space="preserve"> aeroplanes of </w:t>
      </w:r>
      <w:r w:rsidRPr="00025862">
        <w:rPr>
          <w:lang w:val="en-US"/>
        </w:rPr>
        <w:t xml:space="preserve">2 722 kg (6 000 </w:t>
      </w:r>
      <w:proofErr w:type="spellStart"/>
      <w:r w:rsidRPr="00025862">
        <w:rPr>
          <w:lang w:val="en-US"/>
        </w:rPr>
        <w:t>lb</w:t>
      </w:r>
      <w:proofErr w:type="spellEnd"/>
      <w:r w:rsidRPr="00025862">
        <w:rPr>
          <w:lang w:val="en-US"/>
        </w:rPr>
        <w:t>) or less maximum weight that cannot meet the minimum rate of climb</w:t>
      </w:r>
    </w:p>
    <w:p w:rsidR="00C97EC2" w:rsidRPr="00025862" w:rsidRDefault="00C97EC2" w:rsidP="00C97EC2">
      <w:r w:rsidRPr="00025862">
        <w:rPr>
          <w:lang w:val="en-US"/>
        </w:rPr>
        <w:t xml:space="preserve">specified in CS 23.67 (a) (1) with the critical </w:t>
      </w:r>
      <w:r w:rsidRPr="00025862">
        <w:rPr>
          <w:lang w:val="en-GB"/>
        </w:rPr>
        <w:t>engine inoperative.</w:t>
      </w:r>
    </w:p>
    <w:p w:rsidR="00C97EC2" w:rsidRPr="00025862" w:rsidRDefault="00C97EC2" w:rsidP="00C97EC2">
      <w:r w:rsidRPr="00025862">
        <w:rPr>
          <w:lang w:val="en-US"/>
        </w:rPr>
        <w:t xml:space="preserve">The 113 km/h (61 </w:t>
      </w:r>
      <w:proofErr w:type="spellStart"/>
      <w:r w:rsidRPr="00025862">
        <w:rPr>
          <w:lang w:val="en-US"/>
        </w:rPr>
        <w:t>kt</w:t>
      </w:r>
      <w:proofErr w:type="spellEnd"/>
      <w:r w:rsidRPr="00025862">
        <w:rPr>
          <w:lang w:val="en-US"/>
        </w:rPr>
        <w:t xml:space="preserve">) stalling speed applies to the maximum takeoff weight for which the </w:t>
      </w:r>
      <w:r w:rsidR="00475576" w:rsidRPr="00025862">
        <w:rPr>
          <w:lang w:val="en-US"/>
        </w:rPr>
        <w:t>airplane</w:t>
      </w:r>
      <w:r w:rsidRPr="00025862">
        <w:rPr>
          <w:lang w:val="en-US"/>
        </w:rPr>
        <w:t xml:space="preserve"> is to be certificated.</w:t>
      </w:r>
    </w:p>
    <w:p w:rsidR="00C97EC2" w:rsidRPr="00025862" w:rsidRDefault="00C97EC2" w:rsidP="00C97EC2">
      <w:r w:rsidRPr="00025862">
        <w:rPr>
          <w:lang w:val="en-US"/>
        </w:rPr>
        <w:t xml:space="preserve">The stalling speed should be determined at all weight and </w:t>
      </w:r>
      <w:proofErr w:type="spellStart"/>
      <w:r w:rsidRPr="00025862">
        <w:rPr>
          <w:lang w:val="en-US"/>
        </w:rPr>
        <w:t>c.g.</w:t>
      </w:r>
      <w:proofErr w:type="spellEnd"/>
      <w:r w:rsidRPr="00025862">
        <w:rPr>
          <w:lang w:val="en-US"/>
        </w:rPr>
        <w:t xml:space="preserve"> positions defining the corners of the loading envelope to determine the critical condition. The highest stall speed for each weight will be forward </w:t>
      </w:r>
      <w:proofErr w:type="spellStart"/>
      <w:r w:rsidRPr="00025862">
        <w:rPr>
          <w:lang w:val="en-US"/>
        </w:rPr>
        <w:t>c.g.</w:t>
      </w:r>
      <w:proofErr w:type="spellEnd"/>
      <w:r w:rsidRPr="00025862">
        <w:rPr>
          <w:lang w:val="en-US"/>
        </w:rPr>
        <w:t xml:space="preserve"> in most cases except for unconventional configurations.</w:t>
      </w:r>
    </w:p>
    <w:p w:rsidR="00C97EC2" w:rsidRPr="00025862" w:rsidRDefault="00C97EC2" w:rsidP="00C97EC2">
      <w:r w:rsidRPr="00025862">
        <w:rPr>
          <w:lang w:val="en-GB"/>
        </w:rPr>
        <w:t xml:space="preserve">CS 25 certified aircraft do not have any explicit limitations on the maximum stall speed, however too high values can make the aircraft not attractive. In fact a high stall speed implies also a high </w:t>
      </w:r>
      <w:r w:rsidRPr="00025862">
        <w:rPr>
          <w:b/>
          <w:bCs/>
          <w:lang w:val="en-GB"/>
        </w:rPr>
        <w:t xml:space="preserve">approach speed </w:t>
      </w:r>
      <w:r w:rsidRPr="00025862">
        <w:rPr>
          <w:lang w:val="en-GB"/>
        </w:rPr>
        <w:t xml:space="preserve">(which is </w:t>
      </w:r>
      <w:r w:rsidRPr="00025862">
        <w:rPr>
          <w:b/>
          <w:bCs/>
          <w:lang w:val="en-GB"/>
        </w:rPr>
        <w:t xml:space="preserve">1.2 and 1.3 times the stall speed </w:t>
      </w:r>
      <w:r w:rsidRPr="00025862">
        <w:rPr>
          <w:lang w:val="en-GB"/>
        </w:rPr>
        <w:t xml:space="preserve">for civil and military aircraft, respectively), which affects the ability of the pilot to see and react at the obstacle height at landing. </w:t>
      </w:r>
    </w:p>
    <w:p w:rsidR="00C97EC2" w:rsidRPr="00025862" w:rsidRDefault="00C97EC2" w:rsidP="00C97EC2">
      <w:r w:rsidRPr="00025862">
        <w:rPr>
          <w:lang w:val="en-GB"/>
        </w:rPr>
        <w:t>Often the approach speed is explicitly stated as design requirement; other time it is opportune to select it based on previous, similar aircraft. Once the approach speed is known, the stall speed can be derived dividing the approach speed by 1.2 or 1.3.</w:t>
      </w:r>
    </w:p>
    <w:p w:rsidR="00C97EC2" w:rsidRPr="00025862" w:rsidRDefault="00C97EC2" w:rsidP="00C97EC2">
      <w:r w:rsidRPr="00025862">
        <w:rPr>
          <w:lang w:val="en-GB"/>
        </w:rPr>
        <w:t>A high stall speed also implies a high landing speed, with consequences on the the landing loads, the required braking capacity etc.</w:t>
      </w:r>
    </w:p>
    <w:p w:rsidR="00C97EC2" w:rsidRPr="00025862" w:rsidRDefault="00C97EC2" w:rsidP="00C97EC2">
      <w:r w:rsidRPr="00025862">
        <w:rPr>
          <w:lang w:val="en-GB"/>
        </w:rPr>
        <w:t xml:space="preserve">Also take off is influenced by the stall speed, just because the </w:t>
      </w:r>
      <w:proofErr w:type="spellStart"/>
      <w:r w:rsidRPr="00025862">
        <w:rPr>
          <w:lang w:val="en-GB"/>
        </w:rPr>
        <w:t>take off</w:t>
      </w:r>
      <w:proofErr w:type="spellEnd"/>
      <w:r w:rsidRPr="00025862">
        <w:rPr>
          <w:lang w:val="en-GB"/>
        </w:rPr>
        <w:t xml:space="preserve"> speed is by definition 1.2 times the stall speed. A high take off speed of course has implication on the </w:t>
      </w:r>
      <w:proofErr w:type="spellStart"/>
      <w:r w:rsidRPr="00025862">
        <w:rPr>
          <w:lang w:val="en-GB"/>
        </w:rPr>
        <w:t>take off</w:t>
      </w:r>
      <w:proofErr w:type="spellEnd"/>
      <w:r w:rsidRPr="00025862">
        <w:rPr>
          <w:lang w:val="en-GB"/>
        </w:rPr>
        <w:t xml:space="preserve"> distance (which becomes longer) and/or on the amount of thrust required to accelerate the aircraft on the ground.</w:t>
      </w:r>
    </w:p>
    <w:p w:rsidR="00C97EC2" w:rsidRPr="00025862" w:rsidRDefault="00C97EC2" w:rsidP="00C97EC2">
      <w:r w:rsidRPr="00DC577A">
        <w:rPr>
          <w:b/>
          <w:u w:val="single"/>
          <w:lang w:val="en-GB"/>
        </w:rPr>
        <w:t xml:space="preserve">Slide </w:t>
      </w:r>
      <w:r w:rsidRPr="00DC577A">
        <w:rPr>
          <w:b/>
          <w:u w:val="single"/>
        </w:rPr>
        <w:t>10</w:t>
      </w:r>
      <w:r>
        <w:t xml:space="preserve"> - </w:t>
      </w:r>
      <w:r w:rsidRPr="00025862">
        <w:rPr>
          <w:lang w:val="en-GB"/>
        </w:rPr>
        <w:t xml:space="preserve">Data source </w:t>
      </w:r>
      <w:proofErr w:type="spellStart"/>
      <w:r w:rsidRPr="00025862">
        <w:rPr>
          <w:lang w:val="en-GB"/>
        </w:rPr>
        <w:t>Roskam</w:t>
      </w:r>
      <w:proofErr w:type="spellEnd"/>
    </w:p>
    <w:p w:rsidR="00C97EC2" w:rsidRPr="00025862" w:rsidRDefault="00C97EC2" w:rsidP="00C97EC2">
      <w:r w:rsidRPr="00025862">
        <w:rPr>
          <w:lang w:val="en-GB"/>
        </w:rPr>
        <w:t>The values of C</w:t>
      </w:r>
      <w:r w:rsidRPr="00025862">
        <w:rPr>
          <w:vertAlign w:val="subscript"/>
          <w:lang w:val="en-GB"/>
        </w:rPr>
        <w:t>LMAX</w:t>
      </w:r>
      <w:r w:rsidRPr="00025862">
        <w:rPr>
          <w:lang w:val="en-GB"/>
        </w:rPr>
        <w:t xml:space="preserve"> for </w:t>
      </w:r>
      <w:proofErr w:type="spellStart"/>
      <w:r w:rsidRPr="00025862">
        <w:rPr>
          <w:lang w:val="en-GB"/>
        </w:rPr>
        <w:t>take off</w:t>
      </w:r>
      <w:proofErr w:type="spellEnd"/>
      <w:r w:rsidRPr="00025862">
        <w:rPr>
          <w:lang w:val="en-GB"/>
        </w:rPr>
        <w:t xml:space="preserve"> and landing conditions are based on the use of high lift devices (HDS) systems of different efficiency. The highest values of course corresponds to more sophisticated HLDs, which yield higher maximum lift coefficient at the expenses of higher cost, weight, complexity etc. </w:t>
      </w:r>
    </w:p>
    <w:p w:rsidR="00C97EC2" w:rsidRPr="00025862" w:rsidRDefault="00C97EC2" w:rsidP="00C97EC2">
      <w:r w:rsidRPr="00025862">
        <w:rPr>
          <w:lang w:val="en-GB"/>
        </w:rPr>
        <w:t>Consider that the C</w:t>
      </w:r>
      <w:r w:rsidRPr="00025862">
        <w:rPr>
          <w:vertAlign w:val="subscript"/>
          <w:lang w:val="en-GB"/>
        </w:rPr>
        <w:t>LMAX</w:t>
      </w:r>
      <w:r w:rsidRPr="00025862">
        <w:rPr>
          <w:lang w:val="en-GB"/>
        </w:rPr>
        <w:t xml:space="preserve"> value you assume here, will become a target to be met during the wing design and HLD sizing phase. Therefore, be careful when assuming too optimistic values...</w:t>
      </w:r>
    </w:p>
    <w:p w:rsidR="00C97EC2" w:rsidRPr="00025862" w:rsidRDefault="00C97EC2" w:rsidP="00C97EC2">
      <w:r w:rsidRPr="00025862">
        <w:rPr>
          <w:lang w:val="en-GB"/>
        </w:rPr>
        <w:t xml:space="preserve">Note that the values of maximum lift coefficient at landing are generally larger than at </w:t>
      </w:r>
      <w:proofErr w:type="spellStart"/>
      <w:r w:rsidRPr="00025862">
        <w:rPr>
          <w:lang w:val="en-GB"/>
        </w:rPr>
        <w:t>take off</w:t>
      </w:r>
      <w:proofErr w:type="spellEnd"/>
      <w:r w:rsidRPr="00025862">
        <w:rPr>
          <w:lang w:val="en-GB"/>
        </w:rPr>
        <w:t xml:space="preserve">. </w:t>
      </w:r>
      <w:proofErr w:type="spellStart"/>
      <w:r w:rsidRPr="00025862">
        <w:rPr>
          <w:lang w:val="en-GB"/>
        </w:rPr>
        <w:t>Infact</w:t>
      </w:r>
      <w:proofErr w:type="spellEnd"/>
      <w:r w:rsidRPr="00025862">
        <w:rPr>
          <w:lang w:val="en-GB"/>
        </w:rPr>
        <w:t xml:space="preserve">, apart from extra lift, HLD generate also drag, which is not a problem at landing (it just help slowing the aircraft) but requires extra power at </w:t>
      </w:r>
      <w:proofErr w:type="spellStart"/>
      <w:r w:rsidRPr="00025862">
        <w:rPr>
          <w:lang w:val="en-GB"/>
        </w:rPr>
        <w:t>take off</w:t>
      </w:r>
      <w:proofErr w:type="spellEnd"/>
      <w:r w:rsidRPr="00025862">
        <w:rPr>
          <w:lang w:val="en-GB"/>
        </w:rPr>
        <w:t xml:space="preserve"> to accelerate and climb efficiently.</w:t>
      </w:r>
    </w:p>
    <w:p w:rsidR="00C97EC2" w:rsidRPr="00025862" w:rsidRDefault="00C97EC2" w:rsidP="00C97EC2">
      <w:r w:rsidRPr="00025862">
        <w:rPr>
          <w:lang w:val="en-GB"/>
        </w:rPr>
        <w:t xml:space="preserve">Typically flaps are fully extended at landing, and partially extended (to reach 80% of maximum lifting capability) at </w:t>
      </w:r>
      <w:proofErr w:type="spellStart"/>
      <w:r w:rsidRPr="00025862">
        <w:rPr>
          <w:lang w:val="en-GB"/>
        </w:rPr>
        <w:t>take off</w:t>
      </w:r>
      <w:proofErr w:type="spellEnd"/>
      <w:r w:rsidRPr="00025862">
        <w:rPr>
          <w:lang w:val="en-GB"/>
        </w:rPr>
        <w:t>.</w:t>
      </w:r>
    </w:p>
    <w:p w:rsidR="00C97EC2" w:rsidRPr="00025862" w:rsidRDefault="00C97EC2" w:rsidP="00C97EC2">
      <w:r w:rsidRPr="00DC577A">
        <w:rPr>
          <w:b/>
          <w:u w:val="single"/>
          <w:lang w:val="en-GB"/>
        </w:rPr>
        <w:lastRenderedPageBreak/>
        <w:t xml:space="preserve">Slide </w:t>
      </w:r>
      <w:r w:rsidRPr="00DC577A">
        <w:rPr>
          <w:b/>
          <w:u w:val="single"/>
        </w:rPr>
        <w:t>11</w:t>
      </w:r>
      <w:r>
        <w:t xml:space="preserve"> - </w:t>
      </w:r>
      <w:r w:rsidRPr="00025862">
        <w:rPr>
          <w:lang w:val="en-US"/>
        </w:rPr>
        <w:t xml:space="preserve">* To ensure the aircraft can operate also on airports located at high altitude, in dry and hot environment (e.g. Denver airport), it is opportune to check the maximum allowable wing loading factor for </w:t>
      </w:r>
      <w:r w:rsidRPr="00025862">
        <w:rPr>
          <w:lang w:val="el-GR"/>
        </w:rPr>
        <w:t>ρ</w:t>
      </w:r>
      <w:r w:rsidRPr="00025862">
        <w:rPr>
          <w:lang w:val="en-GB"/>
        </w:rPr>
        <w:t xml:space="preserve"> = 0.974 kg/m</w:t>
      </w:r>
      <w:r w:rsidRPr="00025862">
        <w:rPr>
          <w:vertAlign w:val="superscript"/>
          <w:lang w:val="en-GB"/>
        </w:rPr>
        <w:t>3</w:t>
      </w:r>
      <w:r w:rsidRPr="00025862">
        <w:rPr>
          <w:lang w:val="en-GB"/>
        </w:rPr>
        <w:t xml:space="preserve"> (hot day value at 5000 </w:t>
      </w:r>
      <w:proofErr w:type="spellStart"/>
      <w:r w:rsidRPr="00025862">
        <w:rPr>
          <w:lang w:val="en-GB"/>
        </w:rPr>
        <w:t>ft</w:t>
      </w:r>
      <w:proofErr w:type="spellEnd"/>
      <w:r w:rsidRPr="00025862">
        <w:rPr>
          <w:lang w:val="en-GB"/>
        </w:rPr>
        <w:t xml:space="preserve"> – 1524 m altitude)</w:t>
      </w:r>
    </w:p>
    <w:p w:rsidR="00C97EC2" w:rsidRPr="00025862" w:rsidRDefault="00C97EC2" w:rsidP="00C97EC2">
      <w:r w:rsidRPr="00025862">
        <w:rPr>
          <w:lang w:val="en-US"/>
        </w:rPr>
        <w:t xml:space="preserve">**Indeed certification tests demand the stall speed measurements to be taken in power off condition (to avoid not conservative estimations caused by positive contributions of the engine and propeller thrust to the lift) </w:t>
      </w:r>
    </w:p>
    <w:p w:rsidR="00C97EC2" w:rsidRPr="00025862" w:rsidRDefault="00C97EC2" w:rsidP="00C97EC2">
      <w:r w:rsidRPr="00DC577A">
        <w:rPr>
          <w:b/>
          <w:u w:val="single"/>
          <w:lang w:val="en-GB"/>
        </w:rPr>
        <w:t xml:space="preserve">Slide </w:t>
      </w:r>
      <w:r w:rsidRPr="00DC577A">
        <w:rPr>
          <w:b/>
          <w:u w:val="single"/>
        </w:rPr>
        <w:t>12</w:t>
      </w:r>
      <w:r>
        <w:t xml:space="preserve"> - </w:t>
      </w:r>
      <w:r w:rsidRPr="00025862">
        <w:rPr>
          <w:lang w:val="en-GB"/>
        </w:rPr>
        <w:t>The area in red represents the part of the design space where the stall speed requirement is not met. Whatever thrust loading value, the wing loading cannot be higher than the limit value shown in the plot.</w:t>
      </w:r>
    </w:p>
    <w:p w:rsidR="00C97EC2" w:rsidRPr="00025862" w:rsidRDefault="00C97EC2" w:rsidP="00C97EC2">
      <w:r w:rsidRPr="00DC577A">
        <w:rPr>
          <w:b/>
          <w:u w:val="single"/>
          <w:lang w:val="en-GB"/>
        </w:rPr>
        <w:t xml:space="preserve">Slide </w:t>
      </w:r>
      <w:r w:rsidRPr="00DC577A">
        <w:rPr>
          <w:b/>
          <w:u w:val="single"/>
        </w:rPr>
        <w:t>13</w:t>
      </w:r>
      <w:r>
        <w:t xml:space="preserve"> - </w:t>
      </w:r>
      <w:r w:rsidRPr="00025862">
        <w:rPr>
          <w:lang w:val="en-GB"/>
        </w:rPr>
        <w:t>*see comments in slide 8, concerning the maximum stall speed for not CS23 aircraft.</w:t>
      </w:r>
    </w:p>
    <w:p w:rsidR="00475576" w:rsidRDefault="00475576">
      <w:pPr>
        <w:rPr>
          <w:b/>
          <w:u w:val="single"/>
          <w:lang w:val="en-GB"/>
        </w:rPr>
      </w:pPr>
      <w:r>
        <w:rPr>
          <w:b/>
          <w:u w:val="single"/>
          <w:lang w:val="en-GB"/>
        </w:rPr>
        <w:br w:type="page"/>
      </w:r>
    </w:p>
    <w:p w:rsidR="00C97EC2" w:rsidRPr="00025862" w:rsidRDefault="00C97EC2" w:rsidP="00C97EC2">
      <w:r w:rsidRPr="00DC577A">
        <w:rPr>
          <w:b/>
          <w:u w:val="single"/>
          <w:lang w:val="en-GB"/>
        </w:rPr>
        <w:t xml:space="preserve">Slide </w:t>
      </w:r>
      <w:r w:rsidRPr="00DC577A">
        <w:rPr>
          <w:b/>
          <w:u w:val="single"/>
        </w:rPr>
        <w:t>16</w:t>
      </w:r>
      <w:r>
        <w:t xml:space="preserve"> - </w:t>
      </w:r>
      <w:r w:rsidRPr="00025862">
        <w:rPr>
          <w:lang w:val="en-GB"/>
        </w:rPr>
        <w:t xml:space="preserve">Note that the </w:t>
      </w:r>
      <w:proofErr w:type="spellStart"/>
      <w:r w:rsidRPr="00025862">
        <w:rPr>
          <w:lang w:val="en-GB"/>
        </w:rPr>
        <w:t>take off</w:t>
      </w:r>
      <w:proofErr w:type="spellEnd"/>
      <w:r w:rsidRPr="00025862">
        <w:rPr>
          <w:lang w:val="en-GB"/>
        </w:rPr>
        <w:t xml:space="preserve"> distance includes both the ground roll distance AND the airborne part from lift off point up to the distance required to clear the obstacle height. The obstacle height is 35ft (10.7 m) for civil aircraft, 50ft (15.24m) for military aircraft.</w:t>
      </w:r>
    </w:p>
    <w:p w:rsidR="00C97EC2" w:rsidRPr="00025862" w:rsidRDefault="00C97EC2" w:rsidP="00C97EC2">
      <w:r w:rsidRPr="00025862">
        <w:rPr>
          <w:lang w:val="en-GB"/>
        </w:rPr>
        <w:t>The lift off speed (that is the ground speed required to get the aircraft airborne) is generally 1.1 times the stall speed of the aircraft.</w:t>
      </w:r>
    </w:p>
    <w:p w:rsidR="00C97EC2" w:rsidRPr="00025862" w:rsidRDefault="00C97EC2" w:rsidP="00C97EC2">
      <w:r w:rsidRPr="00025862">
        <w:rPr>
          <w:lang w:val="en-GB"/>
        </w:rPr>
        <w:t xml:space="preserve">If the </w:t>
      </w:r>
      <w:r w:rsidRPr="00025862">
        <w:rPr>
          <w:b/>
          <w:bCs/>
          <w:lang w:val="en-GB"/>
        </w:rPr>
        <w:t>pilot</w:t>
      </w:r>
      <w:r w:rsidRPr="00025862">
        <w:rPr>
          <w:lang w:val="en-GB"/>
        </w:rPr>
        <w:t xml:space="preserve"> rotates (put the aircraft nose up) the aircraft too early, the consequent drag can prevent the aircraft to accelerate and reach lift off speed (or anyhow a much longer ground roll can be required). In this sense the pilot technique can have a large influence on the </w:t>
      </w:r>
      <w:proofErr w:type="spellStart"/>
      <w:r w:rsidRPr="00025862">
        <w:rPr>
          <w:lang w:val="en-GB"/>
        </w:rPr>
        <w:t>take off</w:t>
      </w:r>
      <w:proofErr w:type="spellEnd"/>
      <w:r w:rsidRPr="00025862">
        <w:rPr>
          <w:lang w:val="en-GB"/>
        </w:rPr>
        <w:t xml:space="preserve"> distance.</w:t>
      </w:r>
    </w:p>
    <w:p w:rsidR="00C97EC2" w:rsidRPr="00025862" w:rsidRDefault="00C97EC2" w:rsidP="00C97EC2">
      <w:r w:rsidRPr="00025862">
        <w:rPr>
          <w:lang w:val="en-GB"/>
        </w:rPr>
        <w:t xml:space="preserve">The effect of </w:t>
      </w:r>
      <w:r w:rsidRPr="00025862">
        <w:rPr>
          <w:b/>
          <w:bCs/>
          <w:lang w:val="en-GB"/>
        </w:rPr>
        <w:t xml:space="preserve">ground friction </w:t>
      </w:r>
      <w:r w:rsidRPr="00025862">
        <w:rPr>
          <w:lang w:val="en-GB"/>
        </w:rPr>
        <w:t>is obvious. Grass or tarmac will yield different rolling friction coefficient. Also type, wheels number and tyre pressure of landing gears have an impact on the ground friction coefficient.</w:t>
      </w:r>
    </w:p>
    <w:p w:rsidR="00C97EC2" w:rsidRPr="00025862" w:rsidRDefault="00C97EC2" w:rsidP="00C97EC2">
      <w:r w:rsidRPr="00DC577A">
        <w:rPr>
          <w:b/>
          <w:u w:val="single"/>
          <w:lang w:val="en-GB"/>
        </w:rPr>
        <w:t xml:space="preserve">Slide </w:t>
      </w:r>
      <w:r w:rsidRPr="00DC577A">
        <w:rPr>
          <w:b/>
          <w:u w:val="single"/>
        </w:rPr>
        <w:t>17</w:t>
      </w:r>
      <w:r>
        <w:t xml:space="preserve"> - </w:t>
      </w:r>
      <w:r w:rsidRPr="00025862">
        <w:rPr>
          <w:lang w:val="en-US"/>
        </w:rPr>
        <w:t xml:space="preserve">If an engine should fail during the takeoff roll at a critical speed, called the </w:t>
      </w:r>
      <w:r w:rsidRPr="00025862">
        <w:rPr>
          <w:b/>
          <w:bCs/>
          <w:lang w:val="en-US"/>
        </w:rPr>
        <w:t>decision speed V</w:t>
      </w:r>
      <w:r w:rsidRPr="00025862">
        <w:rPr>
          <w:b/>
          <w:bCs/>
          <w:vertAlign w:val="subscript"/>
          <w:lang w:val="en-US"/>
        </w:rPr>
        <w:t>1</w:t>
      </w:r>
      <w:r w:rsidRPr="00025862">
        <w:rPr>
          <w:lang w:val="en-US"/>
        </w:rPr>
        <w:t>, the pilot is offered the option of two safe courses of action:</w:t>
      </w:r>
    </w:p>
    <w:p w:rsidR="00C97EC2" w:rsidRPr="00025862" w:rsidRDefault="00C97EC2" w:rsidP="00C97EC2">
      <w:pPr>
        <w:numPr>
          <w:ilvl w:val="0"/>
          <w:numId w:val="1"/>
        </w:numPr>
      </w:pPr>
      <w:r w:rsidRPr="00025862">
        <w:rPr>
          <w:lang w:val="en-US"/>
        </w:rPr>
        <w:t xml:space="preserve">The pilot may decide to continue the takeoff on the remaining engines, in which case, the takeoff distance is defined as the distance from the point at which the takeoff run is initiated to the point where the aircraft has cleared the obstacle height. Such a distance is usually called </w:t>
      </w:r>
      <w:r w:rsidRPr="00025862">
        <w:rPr>
          <w:b/>
          <w:bCs/>
          <w:lang w:val="nl-NL"/>
        </w:rPr>
        <w:t xml:space="preserve">OEI take off </w:t>
      </w:r>
      <w:proofErr w:type="spellStart"/>
      <w:r w:rsidRPr="00025862">
        <w:rPr>
          <w:b/>
          <w:bCs/>
          <w:lang w:val="nl-NL"/>
        </w:rPr>
        <w:t>distance</w:t>
      </w:r>
      <w:proofErr w:type="spellEnd"/>
    </w:p>
    <w:p w:rsidR="00C97EC2" w:rsidRPr="00025862" w:rsidRDefault="00C97EC2" w:rsidP="00C97EC2">
      <w:pPr>
        <w:numPr>
          <w:ilvl w:val="0"/>
          <w:numId w:val="1"/>
        </w:numPr>
      </w:pPr>
      <w:r w:rsidRPr="00025862">
        <w:rPr>
          <w:lang w:val="en-US"/>
        </w:rPr>
        <w:t xml:space="preserve">The pilot may decide to shut down all engines and apply full braking. In this case the distance from the point at which the take of run started to the point where the aircraft has fully stopped (no thrust reverser are allowed for this calculation) is called </w:t>
      </w:r>
      <w:r w:rsidRPr="00025862">
        <w:rPr>
          <w:b/>
          <w:bCs/>
          <w:lang w:val="en-GB"/>
        </w:rPr>
        <w:t>Accelerate-Stop distance.</w:t>
      </w:r>
    </w:p>
    <w:p w:rsidR="00C97EC2" w:rsidRPr="00025862" w:rsidRDefault="00C97EC2" w:rsidP="00C97EC2">
      <w:r w:rsidRPr="00025862">
        <w:rPr>
          <w:lang w:val="en-GB"/>
        </w:rPr>
        <w:t xml:space="preserve">Generally the </w:t>
      </w:r>
      <w:r w:rsidRPr="00025862">
        <w:rPr>
          <w:lang w:val="en-US"/>
        </w:rPr>
        <w:t>decision speed V</w:t>
      </w:r>
      <w:r w:rsidRPr="00025862">
        <w:rPr>
          <w:vertAlign w:val="subscript"/>
          <w:lang w:val="en-US"/>
        </w:rPr>
        <w:t>1</w:t>
      </w:r>
      <w:r w:rsidRPr="00025862">
        <w:rPr>
          <w:lang w:val="en-US"/>
        </w:rPr>
        <w:t xml:space="preserve"> is chosen in such a way that the</w:t>
      </w:r>
      <w:r w:rsidRPr="00025862">
        <w:rPr>
          <w:b/>
          <w:bCs/>
          <w:lang w:val="en-GB"/>
        </w:rPr>
        <w:t xml:space="preserve"> </w:t>
      </w:r>
      <w:r w:rsidRPr="00025862">
        <w:rPr>
          <w:lang w:val="en-GB"/>
        </w:rPr>
        <w:t xml:space="preserve">OEI take off distance and the Accelerate-Stop distance </w:t>
      </w:r>
      <w:r w:rsidRPr="00025862">
        <w:rPr>
          <w:lang w:val="en-US"/>
        </w:rPr>
        <w:t xml:space="preserve">are the same. In this case, this distance is called the </w:t>
      </w:r>
      <w:r w:rsidRPr="00025862">
        <w:rPr>
          <w:b/>
          <w:bCs/>
          <w:lang w:val="en-GB"/>
        </w:rPr>
        <w:t xml:space="preserve">Balanced Field Length </w:t>
      </w:r>
      <w:r w:rsidRPr="00025862">
        <w:rPr>
          <w:lang w:val="en-GB"/>
        </w:rPr>
        <w:t>(BFL).</w:t>
      </w:r>
    </w:p>
    <w:p w:rsidR="00C97EC2" w:rsidRPr="00025862" w:rsidRDefault="00C97EC2" w:rsidP="00C97EC2">
      <w:r w:rsidRPr="00025862">
        <w:rPr>
          <w:b/>
          <w:bCs/>
          <w:lang w:val="en-GB"/>
        </w:rPr>
        <w:t xml:space="preserve">CS25.113 defines take-off distance </w:t>
      </w:r>
      <w:r w:rsidRPr="00025862">
        <w:rPr>
          <w:lang w:val="en-GB"/>
        </w:rPr>
        <w:t xml:space="preserve">the greater distance between the OEI take off length, the accelerate-stop distance, and </w:t>
      </w:r>
      <w:r w:rsidRPr="00025862">
        <w:rPr>
          <w:b/>
          <w:bCs/>
          <w:lang w:val="en-GB"/>
        </w:rPr>
        <w:t xml:space="preserve">115% </w:t>
      </w:r>
      <w:r w:rsidRPr="00025862">
        <w:rPr>
          <w:lang w:val="en-GB"/>
        </w:rPr>
        <w:t xml:space="preserve">of the </w:t>
      </w:r>
      <w:proofErr w:type="spellStart"/>
      <w:r w:rsidRPr="00025862">
        <w:rPr>
          <w:lang w:val="en-GB"/>
        </w:rPr>
        <w:t>take off</w:t>
      </w:r>
      <w:proofErr w:type="spellEnd"/>
      <w:r w:rsidRPr="00025862">
        <w:rPr>
          <w:lang w:val="en-GB"/>
        </w:rPr>
        <w:t xml:space="preserve"> distance when all the engines are operatives.</w:t>
      </w:r>
    </w:p>
    <w:p w:rsidR="00C97EC2" w:rsidRPr="00025862" w:rsidRDefault="00C97EC2" w:rsidP="00C97EC2">
      <w:r w:rsidRPr="00025862">
        <w:rPr>
          <w:lang w:val="en-US"/>
        </w:rPr>
        <w:t xml:space="preserve">Considering the fact that normally the decision speed is selected to have a balance field length, the </w:t>
      </w:r>
      <w:proofErr w:type="spellStart"/>
      <w:r w:rsidRPr="00025862">
        <w:rPr>
          <w:lang w:val="en-US"/>
        </w:rPr>
        <w:t>take off</w:t>
      </w:r>
      <w:proofErr w:type="spellEnd"/>
      <w:r w:rsidRPr="00025862">
        <w:rPr>
          <w:lang w:val="en-US"/>
        </w:rPr>
        <w:t xml:space="preserve"> distance is generally the longer between the BFL and 115% of the </w:t>
      </w:r>
      <w:proofErr w:type="spellStart"/>
      <w:r w:rsidRPr="00025862">
        <w:rPr>
          <w:lang w:val="en-US"/>
        </w:rPr>
        <w:t>take off</w:t>
      </w:r>
      <w:proofErr w:type="spellEnd"/>
      <w:r w:rsidRPr="00025862">
        <w:rPr>
          <w:lang w:val="en-US"/>
        </w:rPr>
        <w:t xml:space="preserve"> distance with all operating engines. For four-engine aircraft the all engines operating condition times 1.15 is usually critical. </w:t>
      </w:r>
    </w:p>
    <w:p w:rsidR="00C97EC2" w:rsidRPr="00025862" w:rsidRDefault="00C97EC2" w:rsidP="00C97EC2">
      <w:r w:rsidRPr="00DC577A">
        <w:rPr>
          <w:b/>
          <w:u w:val="single"/>
          <w:lang w:val="en-GB"/>
        </w:rPr>
        <w:t xml:space="preserve">Slide </w:t>
      </w:r>
      <w:r w:rsidRPr="00DC577A">
        <w:rPr>
          <w:b/>
          <w:u w:val="single"/>
        </w:rPr>
        <w:t>18</w:t>
      </w:r>
      <w:r>
        <w:t xml:space="preserve"> - </w:t>
      </w:r>
      <w:r w:rsidRPr="00025862">
        <w:rPr>
          <w:lang w:val="en-US"/>
        </w:rPr>
        <w:t xml:space="preserve">The </w:t>
      </w:r>
      <w:proofErr w:type="spellStart"/>
      <w:r w:rsidRPr="00025862">
        <w:rPr>
          <w:lang w:val="en-US"/>
        </w:rPr>
        <w:t>TOP</w:t>
      </w:r>
      <w:r w:rsidRPr="00025862">
        <w:rPr>
          <w:vertAlign w:val="subscript"/>
          <w:lang w:val="en-US"/>
        </w:rPr>
        <w:t>prop</w:t>
      </w:r>
      <w:proofErr w:type="spellEnd"/>
      <w:r w:rsidRPr="00025862">
        <w:rPr>
          <w:lang w:val="en-US"/>
        </w:rPr>
        <w:t xml:space="preserve"> and </w:t>
      </w:r>
      <w:proofErr w:type="spellStart"/>
      <w:r w:rsidRPr="00025862">
        <w:rPr>
          <w:lang w:val="en-US"/>
        </w:rPr>
        <w:t>TOP</w:t>
      </w:r>
      <w:r w:rsidRPr="00025862">
        <w:rPr>
          <w:vertAlign w:val="subscript"/>
          <w:lang w:val="en-US"/>
        </w:rPr>
        <w:t>jet</w:t>
      </w:r>
      <w:proofErr w:type="spellEnd"/>
      <w:r w:rsidRPr="00025862">
        <w:rPr>
          <w:lang w:val="en-US"/>
        </w:rPr>
        <w:t xml:space="preserve"> have different units:</w:t>
      </w:r>
    </w:p>
    <w:p w:rsidR="00C97EC2" w:rsidRPr="00025862" w:rsidRDefault="00C97EC2" w:rsidP="00C97EC2">
      <w:r w:rsidRPr="00025862">
        <w:rPr>
          <w:lang w:val="en-US"/>
        </w:rPr>
        <w:t xml:space="preserve">In literature, </w:t>
      </w:r>
      <w:proofErr w:type="spellStart"/>
      <w:r w:rsidRPr="00025862">
        <w:rPr>
          <w:lang w:val="en-US"/>
        </w:rPr>
        <w:t>TOP</w:t>
      </w:r>
      <w:r w:rsidRPr="00025862">
        <w:rPr>
          <w:vertAlign w:val="subscript"/>
          <w:lang w:val="en-US"/>
        </w:rPr>
        <w:t>jet</w:t>
      </w:r>
      <w:proofErr w:type="spellEnd"/>
      <w:r w:rsidRPr="00025862">
        <w:rPr>
          <w:lang w:val="en-US"/>
        </w:rPr>
        <w:t xml:space="preserve">   is typically expressed in </w:t>
      </w:r>
      <w:proofErr w:type="spellStart"/>
      <w:r w:rsidRPr="00025862">
        <w:rPr>
          <w:lang w:val="en-US"/>
        </w:rPr>
        <w:t>lb</w:t>
      </w:r>
      <w:proofErr w:type="spellEnd"/>
      <w:r w:rsidRPr="00025862">
        <w:rPr>
          <w:lang w:val="en-US"/>
        </w:rPr>
        <w:t>/ft</w:t>
      </w:r>
      <w:r w:rsidRPr="00025862">
        <w:rPr>
          <w:vertAlign w:val="superscript"/>
          <w:lang w:val="en-US"/>
        </w:rPr>
        <w:t>2</w:t>
      </w:r>
    </w:p>
    <w:p w:rsidR="00C97EC2" w:rsidRPr="00025862" w:rsidRDefault="00C97EC2" w:rsidP="00C97EC2">
      <w:r w:rsidRPr="00025862">
        <w:rPr>
          <w:lang w:val="en-US"/>
        </w:rPr>
        <w:t xml:space="preserve">On the other hand, different units have been found in literature  for </w:t>
      </w:r>
      <w:proofErr w:type="spellStart"/>
      <w:r w:rsidRPr="00025862">
        <w:rPr>
          <w:lang w:val="en-US"/>
        </w:rPr>
        <w:t>TOP</w:t>
      </w:r>
      <w:r w:rsidRPr="00025862">
        <w:rPr>
          <w:vertAlign w:val="subscript"/>
          <w:lang w:val="en-US"/>
        </w:rPr>
        <w:t>prop</w:t>
      </w:r>
      <w:proofErr w:type="spellEnd"/>
      <w:r w:rsidRPr="00025862">
        <w:rPr>
          <w:lang w:val="en-US"/>
        </w:rPr>
        <w:t xml:space="preserve">.  The difference is typically due to the different units used to define the engine power. For example, </w:t>
      </w:r>
      <w:proofErr w:type="spellStart"/>
      <w:r w:rsidRPr="00025862">
        <w:rPr>
          <w:lang w:val="en-US"/>
        </w:rPr>
        <w:t>Raymer</w:t>
      </w:r>
      <w:proofErr w:type="spellEnd"/>
      <w:r w:rsidRPr="00025862">
        <w:rPr>
          <w:lang w:val="en-US"/>
        </w:rPr>
        <w:t xml:space="preserve"> defines TOP for propeller aircraft using </w:t>
      </w:r>
      <w:r w:rsidRPr="00025862">
        <w:rPr>
          <w:i/>
          <w:iCs/>
          <w:lang w:val="en-US"/>
        </w:rPr>
        <w:t xml:space="preserve">brake horse power </w:t>
      </w:r>
      <w:r w:rsidRPr="00025862">
        <w:rPr>
          <w:lang w:val="en-US"/>
        </w:rPr>
        <w:t>[</w:t>
      </w:r>
      <w:proofErr w:type="spellStart"/>
      <w:r w:rsidRPr="00025862">
        <w:rPr>
          <w:lang w:val="en-US"/>
        </w:rPr>
        <w:t>bhp</w:t>
      </w:r>
      <w:proofErr w:type="spellEnd"/>
      <w:r w:rsidRPr="00025862">
        <w:rPr>
          <w:lang w:val="en-US"/>
        </w:rPr>
        <w:t xml:space="preserve">], while </w:t>
      </w:r>
      <w:proofErr w:type="spellStart"/>
      <w:r w:rsidRPr="00025862">
        <w:rPr>
          <w:lang w:val="en-US"/>
        </w:rPr>
        <w:t>Roskam</w:t>
      </w:r>
      <w:proofErr w:type="spellEnd"/>
      <w:r w:rsidRPr="00025862">
        <w:rPr>
          <w:lang w:val="en-US"/>
        </w:rPr>
        <w:t xml:space="preserve"> uses </w:t>
      </w:r>
      <w:r w:rsidRPr="00025862">
        <w:rPr>
          <w:i/>
          <w:iCs/>
          <w:lang w:val="en-US"/>
        </w:rPr>
        <w:t>horse power</w:t>
      </w:r>
      <w:r w:rsidRPr="00025862">
        <w:rPr>
          <w:lang w:val="en-US"/>
        </w:rPr>
        <w:t xml:space="preserve"> [</w:t>
      </w:r>
      <w:proofErr w:type="spellStart"/>
      <w:r w:rsidRPr="00025862">
        <w:rPr>
          <w:lang w:val="en-US"/>
        </w:rPr>
        <w:t>hp</w:t>
      </w:r>
      <w:proofErr w:type="spellEnd"/>
      <w:r w:rsidRPr="00025862">
        <w:rPr>
          <w:lang w:val="en-US"/>
        </w:rPr>
        <w:t xml:space="preserve">]. </w:t>
      </w:r>
    </w:p>
    <w:p w:rsidR="00C97EC2" w:rsidRPr="00025862" w:rsidRDefault="00C97EC2" w:rsidP="00C97EC2">
      <w:proofErr w:type="spellStart"/>
      <w:r w:rsidRPr="00025862">
        <w:rPr>
          <w:lang w:val="en-US"/>
        </w:rPr>
        <w:t>TOP</w:t>
      </w:r>
      <w:r w:rsidRPr="00025862">
        <w:rPr>
          <w:vertAlign w:val="subscript"/>
          <w:lang w:val="en-US"/>
        </w:rPr>
        <w:t>prop</w:t>
      </w:r>
      <w:proofErr w:type="spellEnd"/>
      <w:r w:rsidRPr="00025862">
        <w:rPr>
          <w:lang w:val="en-US"/>
        </w:rPr>
        <w:t xml:space="preserve"> </w:t>
      </w:r>
      <w:r w:rsidRPr="00025862">
        <w:rPr>
          <w:lang w:val="en-US"/>
        </w:rPr>
        <w:sym w:font="Wingdings" w:char="F0E0"/>
      </w:r>
      <w:r w:rsidRPr="00025862">
        <w:rPr>
          <w:lang w:val="en-US"/>
        </w:rPr>
        <w:t xml:space="preserve"> lb</w:t>
      </w:r>
      <w:r w:rsidRPr="00025862">
        <w:rPr>
          <w:vertAlign w:val="superscript"/>
          <w:lang w:val="en-US"/>
        </w:rPr>
        <w:t>2</w:t>
      </w:r>
      <w:r w:rsidRPr="00025862">
        <w:rPr>
          <w:lang w:val="en-US"/>
        </w:rPr>
        <w:t>/ft</w:t>
      </w:r>
      <w:r w:rsidRPr="00025862">
        <w:rPr>
          <w:vertAlign w:val="superscript"/>
          <w:lang w:val="en-US"/>
        </w:rPr>
        <w:t>2</w:t>
      </w:r>
      <w:r w:rsidRPr="00025862">
        <w:rPr>
          <w:lang w:val="en-US"/>
        </w:rPr>
        <w:t xml:space="preserve">·hp  (in </w:t>
      </w:r>
      <w:proofErr w:type="spellStart"/>
      <w:r w:rsidRPr="00025862">
        <w:rPr>
          <w:lang w:val="en-US"/>
        </w:rPr>
        <w:t>Roskam</w:t>
      </w:r>
      <w:proofErr w:type="spellEnd"/>
      <w:r w:rsidRPr="00025862">
        <w:rPr>
          <w:lang w:val="en-US"/>
        </w:rPr>
        <w:t>)</w:t>
      </w:r>
    </w:p>
    <w:p w:rsidR="00C97EC2" w:rsidRPr="00025862" w:rsidRDefault="00C97EC2" w:rsidP="00C97EC2">
      <w:proofErr w:type="spellStart"/>
      <w:r w:rsidRPr="00025862">
        <w:rPr>
          <w:lang w:val="en-US"/>
        </w:rPr>
        <w:t>TOP</w:t>
      </w:r>
      <w:r w:rsidRPr="00025862">
        <w:rPr>
          <w:vertAlign w:val="subscript"/>
          <w:lang w:val="en-US"/>
        </w:rPr>
        <w:t>prop</w:t>
      </w:r>
      <w:proofErr w:type="spellEnd"/>
      <w:r w:rsidRPr="00025862">
        <w:rPr>
          <w:lang w:val="en-US"/>
        </w:rPr>
        <w:t xml:space="preserve"> </w:t>
      </w:r>
      <w:r w:rsidRPr="00025862">
        <w:rPr>
          <w:lang w:val="en-US"/>
        </w:rPr>
        <w:sym w:font="Wingdings" w:char="F0E0"/>
      </w:r>
      <w:r w:rsidRPr="00025862">
        <w:rPr>
          <w:lang w:val="en-US"/>
        </w:rPr>
        <w:t xml:space="preserve"> lb</w:t>
      </w:r>
      <w:r w:rsidRPr="00025862">
        <w:rPr>
          <w:vertAlign w:val="superscript"/>
          <w:lang w:val="en-US"/>
        </w:rPr>
        <w:t>2</w:t>
      </w:r>
      <w:r w:rsidRPr="00025862">
        <w:rPr>
          <w:lang w:val="en-US"/>
        </w:rPr>
        <w:t>/ft</w:t>
      </w:r>
      <w:r w:rsidRPr="00025862">
        <w:rPr>
          <w:vertAlign w:val="superscript"/>
          <w:lang w:val="en-US"/>
        </w:rPr>
        <w:t>2</w:t>
      </w:r>
      <w:r w:rsidRPr="00025862">
        <w:rPr>
          <w:lang w:val="en-US"/>
        </w:rPr>
        <w:t xml:space="preserve">·bhp (in </w:t>
      </w:r>
      <w:proofErr w:type="spellStart"/>
      <w:r w:rsidRPr="00025862">
        <w:rPr>
          <w:lang w:val="en-US"/>
        </w:rPr>
        <w:t>Raymer</w:t>
      </w:r>
      <w:proofErr w:type="spellEnd"/>
      <w:r w:rsidRPr="00025862">
        <w:rPr>
          <w:lang w:val="en-US"/>
        </w:rPr>
        <w:t xml:space="preserve">), </w:t>
      </w:r>
    </w:p>
    <w:p w:rsidR="00C97EC2" w:rsidRPr="00025862" w:rsidRDefault="00C97EC2" w:rsidP="00C97EC2">
      <w:r w:rsidRPr="00025862">
        <w:rPr>
          <w:lang w:val="en-US"/>
        </w:rPr>
        <w:t xml:space="preserve">Given that </w:t>
      </w:r>
      <w:proofErr w:type="spellStart"/>
      <w:r w:rsidRPr="00025862">
        <w:rPr>
          <w:lang w:val="en-US"/>
        </w:rPr>
        <w:t>bhp</w:t>
      </w:r>
      <w:proofErr w:type="spellEnd"/>
      <w:r w:rsidRPr="00025862">
        <w:rPr>
          <w:lang w:val="en-US"/>
        </w:rPr>
        <w:t>=</w:t>
      </w:r>
      <w:proofErr w:type="spellStart"/>
      <w:r w:rsidRPr="00025862">
        <w:rPr>
          <w:lang w:val="en-US"/>
        </w:rPr>
        <w:t>ft·lb</w:t>
      </w:r>
      <w:proofErr w:type="spellEnd"/>
      <w:r w:rsidRPr="00025862">
        <w:rPr>
          <w:lang w:val="en-US"/>
        </w:rPr>
        <w:t xml:space="preserve">/s=550hp, it is possible to transform the TOP value provided by one author to the other as follows: </w:t>
      </w:r>
      <w:proofErr w:type="spellStart"/>
      <w:r w:rsidRPr="00025862">
        <w:rPr>
          <w:lang w:val="en-US"/>
        </w:rPr>
        <w:t>TOP</w:t>
      </w:r>
      <w:r w:rsidRPr="00025862">
        <w:rPr>
          <w:vertAlign w:val="subscript"/>
          <w:lang w:val="en-US"/>
        </w:rPr>
        <w:t>prop</w:t>
      </w:r>
      <w:proofErr w:type="spellEnd"/>
      <w:r w:rsidRPr="00025862">
        <w:rPr>
          <w:lang w:val="en-US"/>
        </w:rPr>
        <w:t xml:space="preserve"> (</w:t>
      </w:r>
      <w:proofErr w:type="spellStart"/>
      <w:r w:rsidRPr="00025862">
        <w:rPr>
          <w:lang w:val="en-US"/>
        </w:rPr>
        <w:t>Roskam</w:t>
      </w:r>
      <w:proofErr w:type="spellEnd"/>
      <w:r w:rsidRPr="00025862">
        <w:rPr>
          <w:lang w:val="en-US"/>
        </w:rPr>
        <w:t>) = 550·TOP</w:t>
      </w:r>
      <w:r w:rsidRPr="00025862">
        <w:rPr>
          <w:vertAlign w:val="subscript"/>
          <w:lang w:val="en-US"/>
        </w:rPr>
        <w:t>prop</w:t>
      </w:r>
      <w:r w:rsidRPr="00025862">
        <w:rPr>
          <w:lang w:val="en-US"/>
        </w:rPr>
        <w:t xml:space="preserve"> (</w:t>
      </w:r>
      <w:proofErr w:type="spellStart"/>
      <w:r w:rsidRPr="00025862">
        <w:rPr>
          <w:lang w:val="en-US"/>
        </w:rPr>
        <w:t>Raymer</w:t>
      </w:r>
      <w:proofErr w:type="spellEnd"/>
      <w:r w:rsidRPr="00025862">
        <w:rPr>
          <w:lang w:val="en-US"/>
        </w:rPr>
        <w:t xml:space="preserve">) </w:t>
      </w:r>
    </w:p>
    <w:p w:rsidR="00475576" w:rsidRDefault="00475576">
      <w:pPr>
        <w:rPr>
          <w:b/>
          <w:u w:val="single"/>
          <w:lang w:val="en-GB"/>
        </w:rPr>
      </w:pPr>
      <w:r>
        <w:rPr>
          <w:b/>
          <w:u w:val="single"/>
          <w:lang w:val="en-GB"/>
        </w:rPr>
        <w:br w:type="page"/>
      </w:r>
    </w:p>
    <w:p w:rsidR="00C97EC2" w:rsidRPr="00025862" w:rsidRDefault="00C97EC2" w:rsidP="00C97EC2">
      <w:r w:rsidRPr="00DC577A">
        <w:rPr>
          <w:b/>
          <w:u w:val="single"/>
          <w:lang w:val="en-GB"/>
        </w:rPr>
        <w:t xml:space="preserve">Slide </w:t>
      </w:r>
      <w:r w:rsidRPr="00DC577A">
        <w:rPr>
          <w:b/>
          <w:u w:val="single"/>
        </w:rPr>
        <w:t>20</w:t>
      </w:r>
      <w:r>
        <w:t xml:space="preserve"> - </w:t>
      </w:r>
      <w:r w:rsidRPr="00025862">
        <w:rPr>
          <w:lang w:val="en-US"/>
        </w:rPr>
        <w:tab/>
        <w:t xml:space="preserve">Plot source: </w:t>
      </w:r>
      <w:proofErr w:type="spellStart"/>
      <w:r w:rsidRPr="00025862">
        <w:rPr>
          <w:lang w:val="en-US"/>
        </w:rPr>
        <w:t>Raymer</w:t>
      </w:r>
      <w:proofErr w:type="spellEnd"/>
      <w:r w:rsidRPr="00025862">
        <w:rPr>
          <w:lang w:val="en-US"/>
        </w:rPr>
        <w:t xml:space="preserve"> (fig 5.4) </w:t>
      </w:r>
    </w:p>
    <w:p w:rsidR="00C97EC2" w:rsidRPr="00025862" w:rsidRDefault="00C97EC2" w:rsidP="00C97EC2">
      <w:r w:rsidRPr="00025862">
        <w:rPr>
          <w:lang w:val="en-US"/>
        </w:rPr>
        <w:tab/>
        <w:t>The plot above allows the estimation of the required TOP parameter once one of the following take off distances is given as requirement:</w:t>
      </w:r>
    </w:p>
    <w:p w:rsidR="00C97EC2" w:rsidRPr="00025862" w:rsidRDefault="00C97EC2" w:rsidP="00C97EC2">
      <w:pPr>
        <w:numPr>
          <w:ilvl w:val="0"/>
          <w:numId w:val="2"/>
        </w:numPr>
      </w:pPr>
      <w:r w:rsidRPr="00025862">
        <w:rPr>
          <w:lang w:val="en-US"/>
        </w:rPr>
        <w:t xml:space="preserve">Balance Field Length (only for CS25 aircraft. Indeed CS23 aircraft and single engine aircraft do not require meeting BFL requirements) </w:t>
      </w:r>
    </w:p>
    <w:p w:rsidR="00C97EC2" w:rsidRPr="00025862" w:rsidRDefault="00C97EC2" w:rsidP="00C97EC2">
      <w:pPr>
        <w:numPr>
          <w:ilvl w:val="0"/>
          <w:numId w:val="2"/>
        </w:numPr>
      </w:pPr>
      <w:r w:rsidRPr="00025862">
        <w:rPr>
          <w:lang w:val="en-US"/>
        </w:rPr>
        <w:t>Ground roll length for single jet engine and propeller aircraft</w:t>
      </w:r>
    </w:p>
    <w:p w:rsidR="00C97EC2" w:rsidRPr="00025862" w:rsidRDefault="00C97EC2" w:rsidP="00C97EC2">
      <w:pPr>
        <w:numPr>
          <w:ilvl w:val="0"/>
          <w:numId w:val="2"/>
        </w:numPr>
      </w:pPr>
      <w:r w:rsidRPr="00025862">
        <w:rPr>
          <w:lang w:val="en-US"/>
        </w:rPr>
        <w:t xml:space="preserve">Take off length at 50 </w:t>
      </w:r>
      <w:proofErr w:type="spellStart"/>
      <w:r w:rsidRPr="00025862">
        <w:rPr>
          <w:lang w:val="en-US"/>
        </w:rPr>
        <w:t>ft</w:t>
      </w:r>
      <w:proofErr w:type="spellEnd"/>
      <w:r w:rsidRPr="00025862">
        <w:rPr>
          <w:lang w:val="en-US"/>
        </w:rPr>
        <w:t xml:space="preserve"> obstacle clearance for jet and propeller aircraft </w:t>
      </w:r>
    </w:p>
    <w:p w:rsidR="00C97EC2" w:rsidRPr="00025862" w:rsidRDefault="00C97EC2" w:rsidP="00C97EC2">
      <w:r w:rsidRPr="00025862">
        <w:rPr>
          <w:lang w:val="en-US"/>
        </w:rPr>
        <w:t xml:space="preserve">For a military multiengine jet aircraft, the balanced field length to clear the 50ft obstacle can be calculated increasing the BFL over 35ft obstacle by 5%. </w:t>
      </w:r>
    </w:p>
    <w:p w:rsidR="00C97EC2" w:rsidRPr="00025862" w:rsidRDefault="00C97EC2" w:rsidP="00C97EC2">
      <w:r w:rsidRPr="00025862">
        <w:rPr>
          <w:lang w:val="en-US"/>
        </w:rPr>
        <w:t xml:space="preserve">For a single jet or propeller CS23 aircraft (as well as for twin propeller engine CS23 aircraft) the </w:t>
      </w:r>
      <w:proofErr w:type="spellStart"/>
      <w:r w:rsidRPr="00025862">
        <w:rPr>
          <w:lang w:val="en-US"/>
        </w:rPr>
        <w:t>take off</w:t>
      </w:r>
      <w:proofErr w:type="spellEnd"/>
      <w:r w:rsidRPr="00025862">
        <w:rPr>
          <w:lang w:val="en-US"/>
        </w:rPr>
        <w:t xml:space="preserve"> length over 35ft can be found by multiplying the ground roll length by 1.66 (from statistics)</w:t>
      </w:r>
    </w:p>
    <w:p w:rsidR="00C97EC2" w:rsidRPr="00025862" w:rsidRDefault="00C97EC2" w:rsidP="00C97EC2">
      <w:r w:rsidRPr="00025862">
        <w:rPr>
          <w:lang w:val="en-US"/>
        </w:rPr>
        <w:t>When the plot above does not offer a direct solution for the type of aircraft at hand, it is advised to derive some new curves based on data from reference aircraft.</w:t>
      </w:r>
    </w:p>
    <w:p w:rsidR="00C97EC2" w:rsidRPr="00025862" w:rsidRDefault="00C97EC2" w:rsidP="00C97EC2">
      <w:r w:rsidRPr="00025862">
        <w:rPr>
          <w:lang w:val="en-US"/>
        </w:rPr>
        <w:t xml:space="preserve">Of course the plot can be used also in the other way, i.e. to compute the </w:t>
      </w:r>
      <w:proofErr w:type="spellStart"/>
      <w:r w:rsidRPr="00025862">
        <w:rPr>
          <w:lang w:val="en-US"/>
        </w:rPr>
        <w:t>take off</w:t>
      </w:r>
      <w:proofErr w:type="spellEnd"/>
      <w:r w:rsidRPr="00025862">
        <w:rPr>
          <w:lang w:val="en-US"/>
        </w:rPr>
        <w:t xml:space="preserve"> distance of an aircraft once its TOP parameter is known.</w:t>
      </w:r>
    </w:p>
    <w:p w:rsidR="00C97EC2" w:rsidRPr="00025862" w:rsidRDefault="00C97EC2" w:rsidP="00C97EC2">
      <w:r w:rsidRPr="00025862">
        <w:rPr>
          <w:lang w:val="en-US"/>
        </w:rPr>
        <w:t>Note, how twin jets, for a given TOP value (i.e., for a given value of wing and thrust loading), have a longer Balanced Field Length. That is because, when one engine fails, a larger percentage of the overall installed thrust is lost.</w:t>
      </w:r>
    </w:p>
    <w:p w:rsidR="00C97EC2" w:rsidRPr="00025862" w:rsidRDefault="00C97EC2" w:rsidP="00C97EC2">
      <w:r w:rsidRPr="00025862">
        <w:rPr>
          <w:lang w:val="en-US"/>
        </w:rPr>
        <w:t>Be careful when using the plot above to compute the TOP of propeller aircraft: the engine power is here expressed in Brake Horse Power (BHP), which is the power of the engine measured at the shaft, hence without accounting for any loss due to propeller efficiency.  P=</w:t>
      </w:r>
      <w:proofErr w:type="spellStart"/>
      <w:r w:rsidRPr="00025862">
        <w:rPr>
          <w:lang w:val="en-US"/>
        </w:rPr>
        <w:t>η</w:t>
      </w:r>
      <w:r w:rsidRPr="00025862">
        <w:rPr>
          <w:vertAlign w:val="subscript"/>
          <w:lang w:val="en-US"/>
        </w:rPr>
        <w:t>p</w:t>
      </w:r>
      <w:r w:rsidRPr="00025862">
        <w:rPr>
          <w:lang w:val="en-US"/>
        </w:rPr>
        <w:t>·BHP</w:t>
      </w:r>
      <w:proofErr w:type="spellEnd"/>
      <w:r w:rsidRPr="00025862">
        <w:rPr>
          <w:lang w:val="en-US"/>
        </w:rPr>
        <w:t xml:space="preserve">. </w:t>
      </w:r>
      <w:r w:rsidRPr="00025862">
        <w:rPr>
          <w:b/>
          <w:bCs/>
          <w:lang w:val="en-US"/>
        </w:rPr>
        <w:t xml:space="preserve">1 HP =550 </w:t>
      </w:r>
      <w:proofErr w:type="spellStart"/>
      <w:r w:rsidRPr="00025862">
        <w:rPr>
          <w:b/>
          <w:bCs/>
          <w:lang w:val="en-US"/>
        </w:rPr>
        <w:t>ft·lb</w:t>
      </w:r>
      <w:proofErr w:type="spellEnd"/>
      <w:r w:rsidRPr="00025862">
        <w:rPr>
          <w:b/>
          <w:bCs/>
          <w:lang w:val="en-US"/>
        </w:rPr>
        <w:t>/s=745.6W</w:t>
      </w:r>
    </w:p>
    <w:p w:rsidR="00C97EC2" w:rsidRPr="00025862" w:rsidRDefault="00C97EC2" w:rsidP="00C97EC2">
      <w:r w:rsidRPr="00DC577A">
        <w:rPr>
          <w:b/>
          <w:u w:val="single"/>
          <w:lang w:val="en-GB"/>
        </w:rPr>
        <w:t xml:space="preserve">Slide </w:t>
      </w:r>
      <w:r w:rsidRPr="00DC577A">
        <w:rPr>
          <w:b/>
          <w:u w:val="single"/>
        </w:rPr>
        <w:t>21</w:t>
      </w:r>
      <w:r>
        <w:t xml:space="preserve"> - </w:t>
      </w:r>
      <w:r w:rsidRPr="00025862">
        <w:rPr>
          <w:b/>
          <w:bCs/>
          <w:lang w:val="en-US"/>
        </w:rPr>
        <w:t xml:space="preserve">N.B. </w:t>
      </w:r>
      <w:r w:rsidRPr="00025862">
        <w:rPr>
          <w:lang w:val="en-US"/>
        </w:rPr>
        <w:t xml:space="preserve">the </w:t>
      </w:r>
      <w:proofErr w:type="spellStart"/>
      <w:r w:rsidRPr="00025862">
        <w:rPr>
          <w:lang w:val="en-US"/>
        </w:rPr>
        <w:t>CLmax</w:t>
      </w:r>
      <w:proofErr w:type="spellEnd"/>
      <w:r w:rsidRPr="00025862">
        <w:rPr>
          <w:lang w:val="en-US"/>
        </w:rPr>
        <w:t xml:space="preserve"> value in this definition of the TOP for </w:t>
      </w:r>
      <w:r w:rsidRPr="00025862">
        <w:rPr>
          <w:b/>
          <w:bCs/>
          <w:lang w:val="en-US"/>
        </w:rPr>
        <w:t xml:space="preserve">propeller aircraft </w:t>
      </w:r>
      <w:r w:rsidRPr="00025862">
        <w:rPr>
          <w:lang w:val="en-US"/>
        </w:rPr>
        <w:t xml:space="preserve">is the </w:t>
      </w:r>
      <w:r w:rsidRPr="00025862">
        <w:rPr>
          <w:b/>
          <w:bCs/>
          <w:lang w:val="en-US"/>
        </w:rPr>
        <w:t>actual lift coefficient of the aircraft at takeoff</w:t>
      </w:r>
      <w:r w:rsidRPr="00025862">
        <w:rPr>
          <w:lang w:val="en-US"/>
        </w:rPr>
        <w:t xml:space="preserve"> and NOT the maximum lift coefficient at take-off that is used for stall calculations. The aircraft takes off at about 1.1. times the stall speed, hence the take-off lift coefficient is smaller and equal to the take-off lifting coefficient used for stall speed calculations, divided by 1.21 (which is 1.1 squared).</w:t>
      </w:r>
    </w:p>
    <w:p w:rsidR="00C97EC2" w:rsidRPr="00025862" w:rsidRDefault="00C97EC2" w:rsidP="00C97EC2">
      <w:r w:rsidRPr="00025862">
        <w:rPr>
          <w:lang w:val="en-US"/>
        </w:rPr>
        <w:t>For Jet aircraft the maximum lift coefficient in the TOP formula is actually the maximum take-off lift coefficient used for the stall calculations.</w:t>
      </w:r>
    </w:p>
    <w:p w:rsidR="00C97EC2" w:rsidRPr="00025862" w:rsidRDefault="00C97EC2" w:rsidP="00C97EC2">
      <w:r w:rsidRPr="00DC577A">
        <w:rPr>
          <w:b/>
          <w:u w:val="single"/>
          <w:lang w:val="en-GB"/>
        </w:rPr>
        <w:lastRenderedPageBreak/>
        <w:t xml:space="preserve">Slide </w:t>
      </w:r>
      <w:r w:rsidRPr="00DC577A">
        <w:rPr>
          <w:b/>
          <w:u w:val="single"/>
        </w:rPr>
        <w:t>23</w:t>
      </w:r>
      <w:r>
        <w:t xml:space="preserve"> - </w:t>
      </w:r>
      <w:r w:rsidRPr="00025862">
        <w:rPr>
          <w:lang w:val="en-GB"/>
        </w:rPr>
        <w:t>Given a certain high lift devices system, aircraft with higher wing loading (smaller wings) will require higher thrust loading (more powerful engines) to meet the take-off length requirement.</w:t>
      </w:r>
    </w:p>
    <w:p w:rsidR="00C97EC2" w:rsidRPr="00025862" w:rsidRDefault="00C97EC2" w:rsidP="00C97EC2">
      <w:r w:rsidRPr="00DC577A">
        <w:rPr>
          <w:b/>
          <w:u w:val="single"/>
          <w:lang w:val="en-GB"/>
        </w:rPr>
        <w:t xml:space="preserve">Slide </w:t>
      </w:r>
      <w:r w:rsidRPr="00DC577A">
        <w:rPr>
          <w:b/>
          <w:u w:val="single"/>
        </w:rPr>
        <w:t>24</w:t>
      </w:r>
      <w:r>
        <w:t xml:space="preserve"> - </w:t>
      </w:r>
      <w:r w:rsidRPr="00025862">
        <w:rPr>
          <w:lang w:val="en-GB"/>
        </w:rPr>
        <w:t xml:space="preserve">When also the stall speed requirements are considered, the combination of wing and thrust loading values that is able to meet both requirements </w:t>
      </w:r>
      <w:r w:rsidRPr="00025862">
        <w:rPr>
          <w:b/>
          <w:bCs/>
          <w:lang w:val="en-GB"/>
        </w:rPr>
        <w:t xml:space="preserve">at the same time </w:t>
      </w:r>
      <w:r w:rsidRPr="00025862">
        <w:rPr>
          <w:lang w:val="en-GB"/>
        </w:rPr>
        <w:t xml:space="preserve">is further reduced. </w:t>
      </w:r>
    </w:p>
    <w:p w:rsidR="00C97EC2" w:rsidRPr="00025862" w:rsidRDefault="00C97EC2" w:rsidP="00C97EC2">
      <w:r w:rsidRPr="00DC577A">
        <w:rPr>
          <w:b/>
          <w:u w:val="single"/>
          <w:lang w:val="en-GB"/>
        </w:rPr>
        <w:t xml:space="preserve">Slide </w:t>
      </w:r>
      <w:r w:rsidRPr="00DC577A">
        <w:rPr>
          <w:b/>
          <w:u w:val="single"/>
        </w:rPr>
        <w:t>26</w:t>
      </w:r>
      <w:r>
        <w:t xml:space="preserve"> - </w:t>
      </w:r>
      <w:r w:rsidRPr="00025862">
        <w:rPr>
          <w:lang w:val="en-GB"/>
        </w:rPr>
        <w:t>Similarly to the case of jet engines, high value of wing loading require high power (i.e., low W/P values) to meet the take-off length requirement.</w:t>
      </w:r>
    </w:p>
    <w:p w:rsidR="00C97EC2" w:rsidRPr="00025862" w:rsidRDefault="00C97EC2" w:rsidP="00C97EC2">
      <w:r w:rsidRPr="00DC577A">
        <w:rPr>
          <w:b/>
          <w:u w:val="single"/>
          <w:lang w:val="en-GB"/>
        </w:rPr>
        <w:t xml:space="preserve">Slide </w:t>
      </w:r>
      <w:r w:rsidRPr="00DC577A">
        <w:rPr>
          <w:b/>
          <w:u w:val="single"/>
        </w:rPr>
        <w:t>28</w:t>
      </w:r>
      <w:r>
        <w:t xml:space="preserve"> - </w:t>
      </w:r>
      <w:proofErr w:type="spellStart"/>
      <w:r w:rsidRPr="00025862">
        <w:rPr>
          <w:lang w:val="en-GB"/>
        </w:rPr>
        <w:t>Roskam</w:t>
      </w:r>
      <w:proofErr w:type="spellEnd"/>
      <w:r w:rsidRPr="00025862">
        <w:rPr>
          <w:lang w:val="en-GB"/>
        </w:rPr>
        <w:t xml:space="preserve"> provides, still </w:t>
      </w:r>
      <w:proofErr w:type="spellStart"/>
      <w:r w:rsidRPr="00025862">
        <w:rPr>
          <w:lang w:val="en-GB"/>
        </w:rPr>
        <w:t>base</w:t>
      </w:r>
      <w:proofErr w:type="spellEnd"/>
      <w:r w:rsidRPr="00025862">
        <w:rPr>
          <w:lang w:val="en-GB"/>
        </w:rPr>
        <w:t xml:space="preserve"> on statistics some other relationships to relate take off length and TOP for jet and propeller aircraft.</w:t>
      </w:r>
    </w:p>
    <w:p w:rsidR="00C97EC2" w:rsidRPr="00025862" w:rsidRDefault="00C97EC2" w:rsidP="00C97EC2">
      <w:r w:rsidRPr="00DC577A">
        <w:rPr>
          <w:b/>
          <w:u w:val="single"/>
          <w:lang w:val="en-GB"/>
        </w:rPr>
        <w:t xml:space="preserve">Slide </w:t>
      </w:r>
      <w:r w:rsidRPr="00DC577A">
        <w:rPr>
          <w:b/>
          <w:u w:val="single"/>
        </w:rPr>
        <w:t>29</w:t>
      </w:r>
      <w:r>
        <w:t xml:space="preserve"> - </w:t>
      </w:r>
      <w:r w:rsidRPr="00025862">
        <w:rPr>
          <w:lang w:val="en-GB"/>
        </w:rPr>
        <w:t>Note that the large scatter obtained in this case. However a linear regression would have yielded even a worse result the the second order fit shown above.</w:t>
      </w:r>
    </w:p>
    <w:p w:rsidR="00C97EC2" w:rsidRPr="00025862" w:rsidRDefault="00C97EC2" w:rsidP="00C97EC2">
      <w:r>
        <w:t xml:space="preserve"> </w:t>
      </w:r>
      <w:r w:rsidRPr="00DC577A">
        <w:rPr>
          <w:b/>
          <w:u w:val="single"/>
          <w:lang w:val="en-GB"/>
        </w:rPr>
        <w:t xml:space="preserve">Slide </w:t>
      </w:r>
      <w:r w:rsidRPr="00DC577A">
        <w:rPr>
          <w:b/>
          <w:u w:val="single"/>
        </w:rPr>
        <w:t>30</w:t>
      </w:r>
      <w:r>
        <w:t xml:space="preserve"> - </w:t>
      </w:r>
      <w:r w:rsidRPr="00025862">
        <w:rPr>
          <w:lang w:val="en-GB"/>
        </w:rPr>
        <w:t>*As matter of fact the plots previously shown have been generated using the method above to calculate the TOP curve.</w:t>
      </w:r>
    </w:p>
    <w:p w:rsidR="00C97EC2" w:rsidRPr="00025862" w:rsidRDefault="00C97EC2" w:rsidP="00C97EC2">
      <w:r w:rsidRPr="00DC577A">
        <w:rPr>
          <w:b/>
          <w:u w:val="single"/>
          <w:lang w:val="en-GB"/>
        </w:rPr>
        <w:t xml:space="preserve">Slide </w:t>
      </w:r>
      <w:r w:rsidRPr="00DC577A">
        <w:rPr>
          <w:b/>
          <w:u w:val="single"/>
        </w:rPr>
        <w:t>41</w:t>
      </w:r>
      <w:r>
        <w:t xml:space="preserve"> - </w:t>
      </w:r>
      <w:r w:rsidRPr="00025862">
        <w:rPr>
          <w:lang w:val="en-US"/>
        </w:rPr>
        <w:t>Difference between minimum and maximum  as percentage of the average value for the take-off distance (EUROENAER Eaglet flight tests)</w:t>
      </w:r>
    </w:p>
    <w:p w:rsidR="00C97EC2" w:rsidRPr="00025862" w:rsidRDefault="00C97EC2" w:rsidP="00C97EC2">
      <w:r w:rsidRPr="00025862">
        <w:rPr>
          <w:lang w:val="en-US"/>
        </w:rPr>
        <w:t>clean configuration</w:t>
      </w:r>
      <w:r w:rsidRPr="00025862">
        <w:rPr>
          <w:lang w:val="en-US"/>
        </w:rPr>
        <w:tab/>
        <w:t>17 %</w:t>
      </w:r>
    </w:p>
    <w:p w:rsidR="00C97EC2" w:rsidRPr="00025862" w:rsidRDefault="00C97EC2" w:rsidP="00C97EC2">
      <w:r w:rsidRPr="00025862">
        <w:rPr>
          <w:lang w:val="en-US"/>
        </w:rPr>
        <w:t>intermediate flaps</w:t>
      </w:r>
      <w:r w:rsidRPr="00025862">
        <w:rPr>
          <w:lang w:val="en-US"/>
        </w:rPr>
        <w:tab/>
        <w:t>21 %</w:t>
      </w:r>
    </w:p>
    <w:p w:rsidR="00C97EC2" w:rsidRPr="00025862" w:rsidRDefault="00C97EC2" w:rsidP="00C97EC2">
      <w:r w:rsidRPr="00DC577A">
        <w:rPr>
          <w:b/>
          <w:u w:val="single"/>
          <w:lang w:val="en-GB"/>
        </w:rPr>
        <w:t xml:space="preserve">Slide </w:t>
      </w:r>
      <w:r w:rsidRPr="00DC577A">
        <w:rPr>
          <w:b/>
          <w:u w:val="single"/>
        </w:rPr>
        <w:t>42</w:t>
      </w:r>
      <w:r>
        <w:t xml:space="preserve"> - </w:t>
      </w:r>
      <w:r w:rsidRPr="00025862">
        <w:rPr>
          <w:lang w:val="en-US"/>
        </w:rPr>
        <w:t>Difference between minimum and maximum  as percentage of the average value for the landing distance (EUROENAER Eaglet flight tests)</w:t>
      </w:r>
    </w:p>
    <w:p w:rsidR="00C97EC2" w:rsidRPr="00025862" w:rsidRDefault="00C97EC2" w:rsidP="00C97EC2">
      <w:pPr>
        <w:spacing w:after="0"/>
      </w:pPr>
      <w:r w:rsidRPr="00025862">
        <w:rPr>
          <w:lang w:val="en-US"/>
        </w:rPr>
        <w:t>clean configuration</w:t>
      </w:r>
      <w:r w:rsidRPr="00025862">
        <w:rPr>
          <w:lang w:val="en-US"/>
        </w:rPr>
        <w:tab/>
        <w:t>30 %</w:t>
      </w:r>
    </w:p>
    <w:p w:rsidR="00C97EC2" w:rsidRPr="00025862" w:rsidRDefault="00C97EC2" w:rsidP="00C97EC2">
      <w:pPr>
        <w:spacing w:after="0"/>
      </w:pPr>
      <w:r w:rsidRPr="00025862">
        <w:rPr>
          <w:lang w:val="en-US"/>
        </w:rPr>
        <w:t>intermediate flaps</w:t>
      </w:r>
      <w:r w:rsidRPr="00025862">
        <w:rPr>
          <w:lang w:val="en-US"/>
        </w:rPr>
        <w:tab/>
        <w:t>43 %</w:t>
      </w:r>
    </w:p>
    <w:p w:rsidR="00C97EC2" w:rsidRPr="00025862" w:rsidRDefault="00C97EC2" w:rsidP="00C97EC2">
      <w:pPr>
        <w:spacing w:after="0"/>
      </w:pPr>
      <w:r w:rsidRPr="00025862">
        <w:rPr>
          <w:lang w:val="en-US"/>
        </w:rPr>
        <w:t>full flaps</w:t>
      </w:r>
      <w:r w:rsidRPr="00025862">
        <w:rPr>
          <w:lang w:val="en-US"/>
        </w:rPr>
        <w:tab/>
      </w:r>
      <w:r w:rsidRPr="00025862">
        <w:rPr>
          <w:lang w:val="en-US"/>
        </w:rPr>
        <w:tab/>
        <w:t>26 %</w:t>
      </w:r>
    </w:p>
    <w:p w:rsidR="00C97EC2" w:rsidRPr="00025862" w:rsidRDefault="00C97EC2" w:rsidP="00C97EC2">
      <w:pPr>
        <w:spacing w:before="200"/>
      </w:pPr>
      <w:r w:rsidRPr="00DC577A">
        <w:rPr>
          <w:b/>
          <w:u w:val="single"/>
          <w:lang w:val="en-GB"/>
        </w:rPr>
        <w:t xml:space="preserve">Slide </w:t>
      </w:r>
      <w:r w:rsidRPr="00DC577A">
        <w:rPr>
          <w:b/>
          <w:u w:val="single"/>
        </w:rPr>
        <w:t>44</w:t>
      </w:r>
      <w:r>
        <w:t xml:space="preserve"> - </w:t>
      </w:r>
      <w:r w:rsidRPr="00025862">
        <w:rPr>
          <w:lang w:val="en-US"/>
        </w:rPr>
        <w:t>For military aircraft the landing field is often defined as for CS23 aircraft. Often only the ground roll is given as requirement</w:t>
      </w:r>
    </w:p>
    <w:p w:rsidR="00C97EC2" w:rsidRPr="00025862" w:rsidRDefault="00C97EC2" w:rsidP="00C97EC2">
      <w:r>
        <w:t xml:space="preserve">46 - </w:t>
      </w:r>
      <w:r w:rsidRPr="00025862">
        <w:rPr>
          <w:lang w:val="en-US"/>
        </w:rPr>
        <w:t>V</w:t>
      </w:r>
      <w:r w:rsidRPr="00025862">
        <w:rPr>
          <w:vertAlign w:val="subscript"/>
          <w:lang w:val="en-US"/>
        </w:rPr>
        <w:t>A</w:t>
      </w:r>
      <w:r w:rsidRPr="00025862">
        <w:rPr>
          <w:lang w:val="en-US"/>
        </w:rPr>
        <w:t xml:space="preserve"> ≥1.3 </w:t>
      </w:r>
      <w:proofErr w:type="spellStart"/>
      <w:r w:rsidRPr="00025862">
        <w:rPr>
          <w:lang w:val="en-US"/>
        </w:rPr>
        <w:t>V</w:t>
      </w:r>
      <w:r w:rsidRPr="00025862">
        <w:rPr>
          <w:vertAlign w:val="subscript"/>
          <w:lang w:val="en-US"/>
        </w:rPr>
        <w:t>SLand</w:t>
      </w:r>
      <w:proofErr w:type="spellEnd"/>
      <w:r w:rsidRPr="00025862">
        <w:rPr>
          <w:vertAlign w:val="subscript"/>
          <w:lang w:val="en-US"/>
        </w:rPr>
        <w:t xml:space="preserve">   </w:t>
      </w:r>
      <w:r w:rsidRPr="00025862">
        <w:rPr>
          <w:lang w:val="en-US"/>
        </w:rPr>
        <w:t>For passenger aircraft CS23 and CS 25</w:t>
      </w:r>
    </w:p>
    <w:p w:rsidR="00C97EC2" w:rsidRPr="00025862" w:rsidRDefault="00C97EC2" w:rsidP="00C97EC2">
      <w:r w:rsidRPr="00025862">
        <w:rPr>
          <w:lang w:val="en-US"/>
        </w:rPr>
        <w:t>V</w:t>
      </w:r>
      <w:r w:rsidRPr="00025862">
        <w:rPr>
          <w:vertAlign w:val="subscript"/>
          <w:lang w:val="en-US"/>
        </w:rPr>
        <w:t>A</w:t>
      </w:r>
      <w:r w:rsidRPr="00025862">
        <w:rPr>
          <w:lang w:val="en-US"/>
        </w:rPr>
        <w:t xml:space="preserve"> ≥1.2 </w:t>
      </w:r>
      <w:proofErr w:type="spellStart"/>
      <w:r w:rsidRPr="00025862">
        <w:rPr>
          <w:lang w:val="en-US"/>
        </w:rPr>
        <w:t>V</w:t>
      </w:r>
      <w:r w:rsidRPr="00025862">
        <w:rPr>
          <w:vertAlign w:val="subscript"/>
          <w:lang w:val="en-US"/>
        </w:rPr>
        <w:t>SLand</w:t>
      </w:r>
      <w:proofErr w:type="spellEnd"/>
      <w:r w:rsidRPr="00025862">
        <w:rPr>
          <w:vertAlign w:val="subscript"/>
          <w:lang w:val="en-US"/>
        </w:rPr>
        <w:t xml:space="preserve"> </w:t>
      </w:r>
      <w:r w:rsidRPr="00025862">
        <w:rPr>
          <w:lang w:val="en-US"/>
        </w:rPr>
        <w:t>For military  aircraft</w:t>
      </w:r>
    </w:p>
    <w:p w:rsidR="00C97EC2" w:rsidRPr="00025862" w:rsidRDefault="00C97EC2" w:rsidP="00C97EC2">
      <w:r w:rsidRPr="00DC577A">
        <w:rPr>
          <w:b/>
          <w:u w:val="single"/>
          <w:lang w:val="en-GB"/>
        </w:rPr>
        <w:t xml:space="preserve">Slide </w:t>
      </w:r>
      <w:r w:rsidRPr="00DC577A">
        <w:rPr>
          <w:b/>
          <w:u w:val="single"/>
        </w:rPr>
        <w:t>47</w:t>
      </w:r>
      <w:r>
        <w:t xml:space="preserve"> - </w:t>
      </w:r>
      <w:r w:rsidRPr="00025862">
        <w:rPr>
          <w:lang w:val="en-GB"/>
        </w:rPr>
        <w:t>Speed in m/s</w:t>
      </w:r>
    </w:p>
    <w:p w:rsidR="00C97EC2" w:rsidRPr="00025862" w:rsidRDefault="00C97EC2" w:rsidP="00C97EC2">
      <w:r w:rsidRPr="00025862">
        <w:rPr>
          <w:lang w:val="en-GB"/>
        </w:rPr>
        <w:t>Landing field in m</w:t>
      </w:r>
    </w:p>
    <w:p w:rsidR="00C97EC2" w:rsidRPr="00025862" w:rsidRDefault="00C97EC2" w:rsidP="00C97EC2">
      <w:r w:rsidRPr="00DC577A">
        <w:rPr>
          <w:b/>
          <w:u w:val="single"/>
          <w:lang w:val="en-GB"/>
        </w:rPr>
        <w:t xml:space="preserve">Slide </w:t>
      </w:r>
      <w:r w:rsidRPr="00DC577A">
        <w:rPr>
          <w:b/>
          <w:u w:val="single"/>
        </w:rPr>
        <w:t>48</w:t>
      </w:r>
      <w:r>
        <w:t xml:space="preserve"> - </w:t>
      </w:r>
      <w:r w:rsidRPr="00025862">
        <w:rPr>
          <w:lang w:val="en-GB"/>
        </w:rPr>
        <w:t>Note that f is not derived from the weight fraction method discussed in previous lecture. The f value comes from the take-off/landing weight ratio generally given as top level requirement.</w:t>
      </w:r>
      <w:r>
        <w:rPr>
          <w:lang w:val="en-GB"/>
        </w:rPr>
        <w:t xml:space="preserve"> </w:t>
      </w:r>
      <w:r w:rsidRPr="00025862">
        <w:rPr>
          <w:lang w:val="en-GB"/>
        </w:rPr>
        <w:t xml:space="preserve">In case f is not given as requirement you can find in the table next slides some typical values. </w:t>
      </w:r>
    </w:p>
    <w:p w:rsidR="00C97EC2" w:rsidRPr="00025862" w:rsidRDefault="00C97EC2" w:rsidP="00C97EC2">
      <w:r w:rsidRPr="00DC577A">
        <w:rPr>
          <w:b/>
          <w:u w:val="single"/>
          <w:lang w:val="en-GB"/>
        </w:rPr>
        <w:t xml:space="preserve">Slide </w:t>
      </w:r>
      <w:r w:rsidRPr="00DC577A">
        <w:rPr>
          <w:b/>
          <w:u w:val="single"/>
        </w:rPr>
        <w:t>49</w:t>
      </w:r>
      <w:r>
        <w:t xml:space="preserve"> - </w:t>
      </w:r>
      <w:r w:rsidRPr="00025862">
        <w:rPr>
          <w:lang w:val="en-GB"/>
        </w:rPr>
        <w:t>For propeller aircraft the take-off/landing ratio is generally equal to one.</w:t>
      </w:r>
    </w:p>
    <w:p w:rsidR="00C97EC2" w:rsidRPr="00025862" w:rsidRDefault="00C97EC2" w:rsidP="00C97EC2">
      <w:r w:rsidRPr="00DC577A">
        <w:rPr>
          <w:b/>
          <w:u w:val="single"/>
          <w:lang w:val="en-GB"/>
        </w:rPr>
        <w:t xml:space="preserve">Slide </w:t>
      </w:r>
      <w:r w:rsidRPr="00DC577A">
        <w:rPr>
          <w:b/>
          <w:u w:val="single"/>
        </w:rPr>
        <w:t>51</w:t>
      </w:r>
      <w:r>
        <w:t xml:space="preserve"> - </w:t>
      </w:r>
      <w:proofErr w:type="spellStart"/>
      <w:r w:rsidRPr="00025862">
        <w:rPr>
          <w:lang w:val="en-GB"/>
        </w:rPr>
        <w:t>CLmax</w:t>
      </w:r>
      <w:proofErr w:type="spellEnd"/>
      <w:r w:rsidRPr="00025862">
        <w:rPr>
          <w:lang w:val="en-GB"/>
        </w:rPr>
        <w:t xml:space="preserve"> is the maximum lifting coefficient at landing conditions, hence with HL devices fully deflected</w:t>
      </w:r>
    </w:p>
    <w:p w:rsidR="00C97EC2" w:rsidRPr="00025862" w:rsidRDefault="00C97EC2" w:rsidP="00C97EC2">
      <w:r w:rsidRPr="00DC577A">
        <w:rPr>
          <w:b/>
          <w:u w:val="single"/>
          <w:lang w:val="en-GB"/>
        </w:rPr>
        <w:t xml:space="preserve">Slide </w:t>
      </w:r>
      <w:r w:rsidRPr="00DC577A">
        <w:rPr>
          <w:b/>
          <w:u w:val="single"/>
        </w:rPr>
        <w:t>54</w:t>
      </w:r>
      <w:r>
        <w:t xml:space="preserve"> - </w:t>
      </w:r>
      <w:r w:rsidRPr="00025862">
        <w:rPr>
          <w:lang w:val="en-GB"/>
        </w:rPr>
        <w:t>The statistical coefficient accounts also for the fact that the actual landing field length (ground plus air distances) should be increased by 2/3 for security reason.</w:t>
      </w:r>
    </w:p>
    <w:p w:rsidR="00C97EC2" w:rsidRPr="00025862" w:rsidRDefault="00C97EC2" w:rsidP="00C97EC2">
      <w:r w:rsidRPr="00DC577A">
        <w:rPr>
          <w:b/>
          <w:u w:val="single"/>
          <w:lang w:val="en-GB"/>
        </w:rPr>
        <w:lastRenderedPageBreak/>
        <w:t xml:space="preserve">Slide </w:t>
      </w:r>
      <w:r w:rsidRPr="00DC577A">
        <w:rPr>
          <w:b/>
          <w:u w:val="single"/>
        </w:rPr>
        <w:t>59</w:t>
      </w:r>
      <w:r>
        <w:t xml:space="preserve"> - </w:t>
      </w:r>
      <w:r w:rsidRPr="00025862">
        <w:rPr>
          <w:lang w:val="en-GB"/>
        </w:rPr>
        <w:t>The A10 uses the split ailerons as airbrake.</w:t>
      </w:r>
    </w:p>
    <w:p w:rsidR="004B3836" w:rsidRDefault="00C97EC2" w:rsidP="00C97EC2">
      <w:pPr>
        <w:rPr>
          <w:lang w:val="en-GB"/>
        </w:rPr>
      </w:pPr>
      <w:r w:rsidRPr="00DC577A">
        <w:rPr>
          <w:b/>
          <w:u w:val="single"/>
          <w:lang w:val="en-GB"/>
        </w:rPr>
        <w:t xml:space="preserve">Slide </w:t>
      </w:r>
      <w:r w:rsidRPr="00DC577A">
        <w:rPr>
          <w:b/>
          <w:u w:val="single"/>
        </w:rPr>
        <w:t>61</w:t>
      </w:r>
      <w:r>
        <w:t xml:space="preserve"> - </w:t>
      </w:r>
      <w:r w:rsidRPr="00025862">
        <w:rPr>
          <w:lang w:val="en-GB"/>
        </w:rPr>
        <w:t>Although the landing field length stipulated by certification regulations are computed without accounting for the effect of thrust reversers, they are actually used in mostly all kind of aircraft to reduce the actually required landing field and increase safety</w:t>
      </w:r>
    </w:p>
    <w:p w:rsidR="00475576" w:rsidRPr="00475576" w:rsidRDefault="00475576" w:rsidP="00C97EC2">
      <w:pPr>
        <w:rPr>
          <w:lang w:val="en-GB"/>
        </w:rPr>
      </w:pPr>
    </w:p>
    <w:sectPr w:rsidR="00475576" w:rsidRPr="00475576" w:rsidSect="00025862">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B1" w:rsidRDefault="00FE20B1" w:rsidP="00FE20B1">
      <w:pPr>
        <w:spacing w:after="0" w:line="240" w:lineRule="auto"/>
      </w:pPr>
      <w:r>
        <w:separator/>
      </w:r>
    </w:p>
  </w:endnote>
  <w:endnote w:type="continuationSeparator" w:id="0">
    <w:p w:rsidR="00FE20B1" w:rsidRDefault="00FE20B1" w:rsidP="00FE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B1" w:rsidRDefault="00FE20B1" w:rsidP="00FE20B1">
      <w:pPr>
        <w:spacing w:after="0" w:line="240" w:lineRule="auto"/>
      </w:pPr>
      <w:r>
        <w:separator/>
      </w:r>
    </w:p>
  </w:footnote>
  <w:footnote w:type="continuationSeparator" w:id="0">
    <w:p w:rsidR="00FE20B1" w:rsidRDefault="00FE20B1" w:rsidP="00FE2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Layout w:type="fixed"/>
      <w:tblLook w:val="0000" w:firstRow="0" w:lastRow="0" w:firstColumn="0" w:lastColumn="0" w:noHBand="0" w:noVBand="0"/>
    </w:tblPr>
    <w:tblGrid>
      <w:gridCol w:w="8755"/>
      <w:gridCol w:w="1843"/>
    </w:tblGrid>
    <w:tr w:rsidR="00897E72" w:rsidTr="00897E72">
      <w:trPr>
        <w:trHeight w:val="858"/>
      </w:trPr>
      <w:tc>
        <w:tcPr>
          <w:tcW w:w="8755" w:type="dxa"/>
          <w:tcBorders>
            <w:bottom w:val="single" w:sz="4" w:space="0" w:color="808080"/>
          </w:tcBorders>
          <w:shd w:val="clear" w:color="auto" w:fill="auto"/>
          <w:vAlign w:val="center"/>
        </w:tcPr>
        <w:p w:rsidR="00897E72" w:rsidRDefault="00897E72" w:rsidP="003C3945">
          <w:pPr>
            <w:pStyle w:val="Header"/>
            <w:rPr>
              <w:sz w:val="32"/>
              <w:szCs w:val="32"/>
              <w:lang w:val="en-US"/>
            </w:rPr>
          </w:pPr>
          <w:r w:rsidRPr="00897E72">
            <w:rPr>
              <w:sz w:val="32"/>
              <w:szCs w:val="32"/>
              <w:lang w:val="en-US"/>
            </w:rPr>
            <w:fldChar w:fldCharType="begin"/>
          </w:r>
          <w:r w:rsidRPr="00897E72">
            <w:rPr>
              <w:sz w:val="32"/>
              <w:szCs w:val="32"/>
              <w:lang w:val="en-US"/>
            </w:rPr>
            <w:instrText xml:space="preserve"> TITLE   \* MERGEFORMAT </w:instrText>
          </w:r>
          <w:r w:rsidRPr="00897E72">
            <w:rPr>
              <w:sz w:val="32"/>
              <w:szCs w:val="32"/>
              <w:lang w:val="en-US"/>
            </w:rPr>
            <w:fldChar w:fldCharType="separate"/>
          </w:r>
          <w:r w:rsidR="00C97EC2">
            <w:rPr>
              <w:sz w:val="32"/>
              <w:szCs w:val="32"/>
              <w:lang w:val="en-US"/>
            </w:rPr>
            <w:t>AE1222 Wing loading thrust loading (I)</w:t>
          </w:r>
          <w:r w:rsidRPr="00897E72">
            <w:rPr>
              <w:sz w:val="32"/>
              <w:szCs w:val="32"/>
              <w:lang w:val="en-US"/>
            </w:rPr>
            <w:fldChar w:fldCharType="end"/>
          </w:r>
        </w:p>
        <w:p w:rsidR="00897E72" w:rsidRDefault="00897E72" w:rsidP="00897E72">
          <w:pPr>
            <w:spacing w:after="0" w:line="240" w:lineRule="auto"/>
            <w:contextualSpacing/>
            <w:rPr>
              <w:i/>
            </w:rPr>
          </w:pPr>
          <w:r w:rsidRPr="00897E72">
            <w:rPr>
              <w:i/>
            </w:rPr>
            <w:fldChar w:fldCharType="begin"/>
          </w:r>
          <w:r w:rsidRPr="00897E72">
            <w:rPr>
              <w:i/>
            </w:rPr>
            <w:instrText xml:space="preserve"> COMMENTS   \* MERGEFORMAT </w:instrText>
          </w:r>
          <w:r w:rsidRPr="00897E72">
            <w:rPr>
              <w:i/>
            </w:rPr>
            <w:fldChar w:fldCharType="separate"/>
          </w:r>
          <w:r w:rsidR="00475576">
            <w:rPr>
              <w:i/>
            </w:rPr>
            <w:t>Slides comments – updated 3 March 2014</w:t>
          </w:r>
          <w:r w:rsidRPr="00897E72">
            <w:rPr>
              <w:i/>
            </w:rPr>
            <w:fldChar w:fldCharType="end"/>
          </w:r>
        </w:p>
        <w:p w:rsidR="00897E72" w:rsidRPr="00C21B78" w:rsidRDefault="00897E72" w:rsidP="003C3945">
          <w:pPr>
            <w:pStyle w:val="Header"/>
            <w:rPr>
              <w:sz w:val="16"/>
              <w:szCs w:val="16"/>
              <w:lang w:val="en-US"/>
            </w:rPr>
          </w:pPr>
        </w:p>
      </w:tc>
      <w:tc>
        <w:tcPr>
          <w:tcW w:w="1843" w:type="dxa"/>
          <w:tcBorders>
            <w:bottom w:val="single" w:sz="4" w:space="0" w:color="808080"/>
          </w:tcBorders>
          <w:shd w:val="clear" w:color="auto" w:fill="auto"/>
          <w:vAlign w:val="center"/>
        </w:tcPr>
        <w:p w:rsidR="00897E72" w:rsidRPr="00897E72" w:rsidRDefault="00897E72" w:rsidP="00897E72">
          <w:pPr>
            <w:pStyle w:val="Header"/>
            <w:snapToGrid w:val="0"/>
            <w:jc w:val="right"/>
            <w:rPr>
              <w:sz w:val="16"/>
              <w:szCs w:val="16"/>
              <w:lang w:val="en-GB"/>
            </w:rPr>
          </w:pPr>
          <w:r>
            <w:t xml:space="preserve">Page </w:t>
          </w:r>
          <w:r w:rsidRPr="00FE20B1">
            <w:fldChar w:fldCharType="begin"/>
          </w:r>
          <w:r w:rsidRPr="00FE20B1">
            <w:instrText xml:space="preserve"> PAGE    \* MERGEFORMAT </w:instrText>
          </w:r>
          <w:r w:rsidRPr="00FE20B1">
            <w:fldChar w:fldCharType="separate"/>
          </w:r>
          <w:r w:rsidR="00475576">
            <w:rPr>
              <w:noProof/>
            </w:rPr>
            <w:t>1</w:t>
          </w:r>
          <w:r w:rsidRPr="00FE20B1">
            <w:rPr>
              <w:noProof/>
            </w:rPr>
            <w:fldChar w:fldCharType="end"/>
          </w:r>
          <w:r>
            <w:rPr>
              <w:noProof/>
            </w:rPr>
            <w:t xml:space="preserve"> of</w:t>
          </w:r>
          <w:r w:rsidRPr="00FE20B1">
            <w:rPr>
              <w:noProof/>
            </w:rPr>
            <w:t xml:space="preserve"> </w:t>
          </w:r>
          <w:r w:rsidRPr="00FE20B1">
            <w:rPr>
              <w:lang w:val="en-US"/>
            </w:rPr>
            <w:fldChar w:fldCharType="begin"/>
          </w:r>
          <w:r w:rsidRPr="00FE20B1">
            <w:rPr>
              <w:lang w:val="en-US"/>
            </w:rPr>
            <w:instrText xml:space="preserve"> NUMPAGES \*Arabic </w:instrText>
          </w:r>
          <w:r w:rsidRPr="00FE20B1">
            <w:rPr>
              <w:lang w:val="en-US"/>
            </w:rPr>
            <w:fldChar w:fldCharType="separate"/>
          </w:r>
          <w:r w:rsidR="00475576">
            <w:rPr>
              <w:noProof/>
              <w:lang w:val="en-US"/>
            </w:rPr>
            <w:t>5</w:t>
          </w:r>
          <w:r w:rsidRPr="00FE20B1">
            <w:rPr>
              <w:lang w:val="en-US"/>
            </w:rPr>
            <w:fldChar w:fldCharType="end"/>
          </w:r>
        </w:p>
      </w:tc>
    </w:tr>
  </w:tbl>
  <w:p w:rsidR="00897E72" w:rsidRPr="00897E72" w:rsidRDefault="00897E72" w:rsidP="00897E72">
    <w:pPr>
      <w:spacing w:after="0" w:line="240" w:lineRule="auto"/>
      <w:contextualSpacing/>
      <w:rPr>
        <w:i/>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F5C9D"/>
    <w:multiLevelType w:val="hybridMultilevel"/>
    <w:tmpl w:val="89388BD0"/>
    <w:lvl w:ilvl="0" w:tplc="30FEF9C2">
      <w:start w:val="1"/>
      <w:numFmt w:val="bullet"/>
      <w:lvlText w:val="-"/>
      <w:lvlJc w:val="left"/>
      <w:pPr>
        <w:tabs>
          <w:tab w:val="num" w:pos="720"/>
        </w:tabs>
        <w:ind w:left="720" w:hanging="360"/>
      </w:pPr>
      <w:rPr>
        <w:rFonts w:ascii="Times New Roman" w:hAnsi="Times New Roman" w:hint="default"/>
      </w:rPr>
    </w:lvl>
    <w:lvl w:ilvl="1" w:tplc="0D38958C" w:tentative="1">
      <w:start w:val="1"/>
      <w:numFmt w:val="bullet"/>
      <w:lvlText w:val="-"/>
      <w:lvlJc w:val="left"/>
      <w:pPr>
        <w:tabs>
          <w:tab w:val="num" w:pos="1440"/>
        </w:tabs>
        <w:ind w:left="1440" w:hanging="360"/>
      </w:pPr>
      <w:rPr>
        <w:rFonts w:ascii="Times New Roman" w:hAnsi="Times New Roman" w:hint="default"/>
      </w:rPr>
    </w:lvl>
    <w:lvl w:ilvl="2" w:tplc="88024AC4" w:tentative="1">
      <w:start w:val="1"/>
      <w:numFmt w:val="bullet"/>
      <w:lvlText w:val="-"/>
      <w:lvlJc w:val="left"/>
      <w:pPr>
        <w:tabs>
          <w:tab w:val="num" w:pos="2160"/>
        </w:tabs>
        <w:ind w:left="2160" w:hanging="360"/>
      </w:pPr>
      <w:rPr>
        <w:rFonts w:ascii="Times New Roman" w:hAnsi="Times New Roman" w:hint="default"/>
      </w:rPr>
    </w:lvl>
    <w:lvl w:ilvl="3" w:tplc="CF104EBC" w:tentative="1">
      <w:start w:val="1"/>
      <w:numFmt w:val="bullet"/>
      <w:lvlText w:val="-"/>
      <w:lvlJc w:val="left"/>
      <w:pPr>
        <w:tabs>
          <w:tab w:val="num" w:pos="2880"/>
        </w:tabs>
        <w:ind w:left="2880" w:hanging="360"/>
      </w:pPr>
      <w:rPr>
        <w:rFonts w:ascii="Times New Roman" w:hAnsi="Times New Roman" w:hint="default"/>
      </w:rPr>
    </w:lvl>
    <w:lvl w:ilvl="4" w:tplc="DF4AD496" w:tentative="1">
      <w:start w:val="1"/>
      <w:numFmt w:val="bullet"/>
      <w:lvlText w:val="-"/>
      <w:lvlJc w:val="left"/>
      <w:pPr>
        <w:tabs>
          <w:tab w:val="num" w:pos="3600"/>
        </w:tabs>
        <w:ind w:left="3600" w:hanging="360"/>
      </w:pPr>
      <w:rPr>
        <w:rFonts w:ascii="Times New Roman" w:hAnsi="Times New Roman" w:hint="default"/>
      </w:rPr>
    </w:lvl>
    <w:lvl w:ilvl="5" w:tplc="1480ECA8" w:tentative="1">
      <w:start w:val="1"/>
      <w:numFmt w:val="bullet"/>
      <w:lvlText w:val="-"/>
      <w:lvlJc w:val="left"/>
      <w:pPr>
        <w:tabs>
          <w:tab w:val="num" w:pos="4320"/>
        </w:tabs>
        <w:ind w:left="4320" w:hanging="360"/>
      </w:pPr>
      <w:rPr>
        <w:rFonts w:ascii="Times New Roman" w:hAnsi="Times New Roman" w:hint="default"/>
      </w:rPr>
    </w:lvl>
    <w:lvl w:ilvl="6" w:tplc="6CE03108" w:tentative="1">
      <w:start w:val="1"/>
      <w:numFmt w:val="bullet"/>
      <w:lvlText w:val="-"/>
      <w:lvlJc w:val="left"/>
      <w:pPr>
        <w:tabs>
          <w:tab w:val="num" w:pos="5040"/>
        </w:tabs>
        <w:ind w:left="5040" w:hanging="360"/>
      </w:pPr>
      <w:rPr>
        <w:rFonts w:ascii="Times New Roman" w:hAnsi="Times New Roman" w:hint="default"/>
      </w:rPr>
    </w:lvl>
    <w:lvl w:ilvl="7" w:tplc="460A480E" w:tentative="1">
      <w:start w:val="1"/>
      <w:numFmt w:val="bullet"/>
      <w:lvlText w:val="-"/>
      <w:lvlJc w:val="left"/>
      <w:pPr>
        <w:tabs>
          <w:tab w:val="num" w:pos="5760"/>
        </w:tabs>
        <w:ind w:left="5760" w:hanging="360"/>
      </w:pPr>
      <w:rPr>
        <w:rFonts w:ascii="Times New Roman" w:hAnsi="Times New Roman" w:hint="default"/>
      </w:rPr>
    </w:lvl>
    <w:lvl w:ilvl="8" w:tplc="D194D1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50DF38E3"/>
    <w:multiLevelType w:val="hybridMultilevel"/>
    <w:tmpl w:val="13F6103E"/>
    <w:lvl w:ilvl="0" w:tplc="87B6FC2E">
      <w:start w:val="1"/>
      <w:numFmt w:val="decimal"/>
      <w:lvlText w:val="%1."/>
      <w:lvlJc w:val="left"/>
      <w:pPr>
        <w:tabs>
          <w:tab w:val="num" w:pos="720"/>
        </w:tabs>
        <w:ind w:left="720" w:hanging="360"/>
      </w:pPr>
    </w:lvl>
    <w:lvl w:ilvl="1" w:tplc="FC40AB0C" w:tentative="1">
      <w:start w:val="1"/>
      <w:numFmt w:val="decimal"/>
      <w:lvlText w:val="%2."/>
      <w:lvlJc w:val="left"/>
      <w:pPr>
        <w:tabs>
          <w:tab w:val="num" w:pos="1440"/>
        </w:tabs>
        <w:ind w:left="1440" w:hanging="360"/>
      </w:pPr>
    </w:lvl>
    <w:lvl w:ilvl="2" w:tplc="7ADA75FA" w:tentative="1">
      <w:start w:val="1"/>
      <w:numFmt w:val="decimal"/>
      <w:lvlText w:val="%3."/>
      <w:lvlJc w:val="left"/>
      <w:pPr>
        <w:tabs>
          <w:tab w:val="num" w:pos="2160"/>
        </w:tabs>
        <w:ind w:left="2160" w:hanging="360"/>
      </w:pPr>
    </w:lvl>
    <w:lvl w:ilvl="3" w:tplc="695440BE" w:tentative="1">
      <w:start w:val="1"/>
      <w:numFmt w:val="decimal"/>
      <w:lvlText w:val="%4."/>
      <w:lvlJc w:val="left"/>
      <w:pPr>
        <w:tabs>
          <w:tab w:val="num" w:pos="2880"/>
        </w:tabs>
        <w:ind w:left="2880" w:hanging="360"/>
      </w:pPr>
    </w:lvl>
    <w:lvl w:ilvl="4" w:tplc="1E4476C0" w:tentative="1">
      <w:start w:val="1"/>
      <w:numFmt w:val="decimal"/>
      <w:lvlText w:val="%5."/>
      <w:lvlJc w:val="left"/>
      <w:pPr>
        <w:tabs>
          <w:tab w:val="num" w:pos="3600"/>
        </w:tabs>
        <w:ind w:left="3600" w:hanging="360"/>
      </w:pPr>
    </w:lvl>
    <w:lvl w:ilvl="5" w:tplc="279AA49A" w:tentative="1">
      <w:start w:val="1"/>
      <w:numFmt w:val="decimal"/>
      <w:lvlText w:val="%6."/>
      <w:lvlJc w:val="left"/>
      <w:pPr>
        <w:tabs>
          <w:tab w:val="num" w:pos="4320"/>
        </w:tabs>
        <w:ind w:left="4320" w:hanging="360"/>
      </w:pPr>
    </w:lvl>
    <w:lvl w:ilvl="6" w:tplc="39282760" w:tentative="1">
      <w:start w:val="1"/>
      <w:numFmt w:val="decimal"/>
      <w:lvlText w:val="%7."/>
      <w:lvlJc w:val="left"/>
      <w:pPr>
        <w:tabs>
          <w:tab w:val="num" w:pos="5040"/>
        </w:tabs>
        <w:ind w:left="5040" w:hanging="360"/>
      </w:pPr>
    </w:lvl>
    <w:lvl w:ilvl="7" w:tplc="D0C0D19E" w:tentative="1">
      <w:start w:val="1"/>
      <w:numFmt w:val="decimal"/>
      <w:lvlText w:val="%8."/>
      <w:lvlJc w:val="left"/>
      <w:pPr>
        <w:tabs>
          <w:tab w:val="num" w:pos="5760"/>
        </w:tabs>
        <w:ind w:left="5760" w:hanging="360"/>
      </w:pPr>
    </w:lvl>
    <w:lvl w:ilvl="8" w:tplc="338AC14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A6"/>
    <w:rsid w:val="00025862"/>
    <w:rsid w:val="00325ACC"/>
    <w:rsid w:val="00475576"/>
    <w:rsid w:val="0048377E"/>
    <w:rsid w:val="004B3836"/>
    <w:rsid w:val="00507CDA"/>
    <w:rsid w:val="00897E72"/>
    <w:rsid w:val="009572A6"/>
    <w:rsid w:val="009C49CD"/>
    <w:rsid w:val="009D2F5C"/>
    <w:rsid w:val="00C20E87"/>
    <w:rsid w:val="00C97EC2"/>
    <w:rsid w:val="00D9537D"/>
    <w:rsid w:val="00DC577A"/>
    <w:rsid w:val="00F56B4B"/>
    <w:rsid w:val="00FE20B1"/>
    <w:rsid w:val="00FF1E40"/>
    <w:rsid w:val="00FF5F85"/>
  </w:rsids>
  <m:mathPr>
    <m:mathFont m:val="Cambria Math"/>
    <m:brkBin m:val="before"/>
    <m:brkBinSub m:val="--"/>
    <m:smallFrac m:val="0"/>
    <m:dispDef/>
    <m:lMargin m:val="0"/>
    <m:rMargin m:val="0"/>
    <m:defJc m:val="centerGroup"/>
    <m:wrapIndent m:val="1440"/>
    <m:intLim m:val="subSup"/>
    <m:naryLim m:val="undOvr"/>
  </m:mathPr>
  <w:themeFontLang w:val="gsw-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sw-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862"/>
    <w:pPr>
      <w:spacing w:before="100" w:beforeAutospacing="1" w:after="100" w:afterAutospacing="1" w:line="240" w:lineRule="auto"/>
    </w:pPr>
    <w:rPr>
      <w:rFonts w:ascii="Times New Roman" w:eastAsia="Times New Roman" w:hAnsi="Times New Roman" w:cs="Times New Roman"/>
      <w:sz w:val="24"/>
      <w:szCs w:val="24"/>
      <w:lang w:eastAsia="gsw-FR"/>
    </w:rPr>
  </w:style>
  <w:style w:type="paragraph" w:styleId="Header">
    <w:name w:val="header"/>
    <w:basedOn w:val="Normal"/>
    <w:link w:val="HeaderChar"/>
    <w:unhideWhenUsed/>
    <w:rsid w:val="00FE20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20B1"/>
  </w:style>
  <w:style w:type="paragraph" w:styleId="Footer">
    <w:name w:val="footer"/>
    <w:basedOn w:val="Normal"/>
    <w:link w:val="FooterChar"/>
    <w:uiPriority w:val="99"/>
    <w:unhideWhenUsed/>
    <w:rsid w:val="00FE20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sw-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862"/>
    <w:pPr>
      <w:spacing w:before="100" w:beforeAutospacing="1" w:after="100" w:afterAutospacing="1" w:line="240" w:lineRule="auto"/>
    </w:pPr>
    <w:rPr>
      <w:rFonts w:ascii="Times New Roman" w:eastAsia="Times New Roman" w:hAnsi="Times New Roman" w:cs="Times New Roman"/>
      <w:sz w:val="24"/>
      <w:szCs w:val="24"/>
      <w:lang w:eastAsia="gsw-FR"/>
    </w:rPr>
  </w:style>
  <w:style w:type="paragraph" w:styleId="Header">
    <w:name w:val="header"/>
    <w:basedOn w:val="Normal"/>
    <w:link w:val="HeaderChar"/>
    <w:unhideWhenUsed/>
    <w:rsid w:val="00FE20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20B1"/>
  </w:style>
  <w:style w:type="paragraph" w:styleId="Footer">
    <w:name w:val="footer"/>
    <w:basedOn w:val="Normal"/>
    <w:link w:val="FooterChar"/>
    <w:uiPriority w:val="99"/>
    <w:unhideWhenUsed/>
    <w:rsid w:val="00FE20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967">
      <w:bodyDiv w:val="1"/>
      <w:marLeft w:val="0"/>
      <w:marRight w:val="0"/>
      <w:marTop w:val="0"/>
      <w:marBottom w:val="0"/>
      <w:divBdr>
        <w:top w:val="none" w:sz="0" w:space="0" w:color="auto"/>
        <w:left w:val="none" w:sz="0" w:space="0" w:color="auto"/>
        <w:bottom w:val="none" w:sz="0" w:space="0" w:color="auto"/>
        <w:right w:val="none" w:sz="0" w:space="0" w:color="auto"/>
      </w:divBdr>
    </w:div>
    <w:div w:id="57825576">
      <w:bodyDiv w:val="1"/>
      <w:marLeft w:val="0"/>
      <w:marRight w:val="0"/>
      <w:marTop w:val="0"/>
      <w:marBottom w:val="0"/>
      <w:divBdr>
        <w:top w:val="none" w:sz="0" w:space="0" w:color="auto"/>
        <w:left w:val="none" w:sz="0" w:space="0" w:color="auto"/>
        <w:bottom w:val="none" w:sz="0" w:space="0" w:color="auto"/>
        <w:right w:val="none" w:sz="0" w:space="0" w:color="auto"/>
      </w:divBdr>
    </w:div>
    <w:div w:id="60562734">
      <w:bodyDiv w:val="1"/>
      <w:marLeft w:val="0"/>
      <w:marRight w:val="0"/>
      <w:marTop w:val="0"/>
      <w:marBottom w:val="0"/>
      <w:divBdr>
        <w:top w:val="none" w:sz="0" w:space="0" w:color="auto"/>
        <w:left w:val="none" w:sz="0" w:space="0" w:color="auto"/>
        <w:bottom w:val="none" w:sz="0" w:space="0" w:color="auto"/>
        <w:right w:val="none" w:sz="0" w:space="0" w:color="auto"/>
      </w:divBdr>
    </w:div>
    <w:div w:id="81266318">
      <w:bodyDiv w:val="1"/>
      <w:marLeft w:val="0"/>
      <w:marRight w:val="0"/>
      <w:marTop w:val="0"/>
      <w:marBottom w:val="0"/>
      <w:divBdr>
        <w:top w:val="none" w:sz="0" w:space="0" w:color="auto"/>
        <w:left w:val="none" w:sz="0" w:space="0" w:color="auto"/>
        <w:bottom w:val="none" w:sz="0" w:space="0" w:color="auto"/>
        <w:right w:val="none" w:sz="0" w:space="0" w:color="auto"/>
      </w:divBdr>
    </w:div>
    <w:div w:id="126973084">
      <w:bodyDiv w:val="1"/>
      <w:marLeft w:val="0"/>
      <w:marRight w:val="0"/>
      <w:marTop w:val="0"/>
      <w:marBottom w:val="0"/>
      <w:divBdr>
        <w:top w:val="none" w:sz="0" w:space="0" w:color="auto"/>
        <w:left w:val="none" w:sz="0" w:space="0" w:color="auto"/>
        <w:bottom w:val="none" w:sz="0" w:space="0" w:color="auto"/>
        <w:right w:val="none" w:sz="0" w:space="0" w:color="auto"/>
      </w:divBdr>
    </w:div>
    <w:div w:id="158278651">
      <w:bodyDiv w:val="1"/>
      <w:marLeft w:val="0"/>
      <w:marRight w:val="0"/>
      <w:marTop w:val="0"/>
      <w:marBottom w:val="0"/>
      <w:divBdr>
        <w:top w:val="none" w:sz="0" w:space="0" w:color="auto"/>
        <w:left w:val="none" w:sz="0" w:space="0" w:color="auto"/>
        <w:bottom w:val="none" w:sz="0" w:space="0" w:color="auto"/>
        <w:right w:val="none" w:sz="0" w:space="0" w:color="auto"/>
      </w:divBdr>
    </w:div>
    <w:div w:id="188302770">
      <w:bodyDiv w:val="1"/>
      <w:marLeft w:val="0"/>
      <w:marRight w:val="0"/>
      <w:marTop w:val="0"/>
      <w:marBottom w:val="0"/>
      <w:divBdr>
        <w:top w:val="none" w:sz="0" w:space="0" w:color="auto"/>
        <w:left w:val="none" w:sz="0" w:space="0" w:color="auto"/>
        <w:bottom w:val="none" w:sz="0" w:space="0" w:color="auto"/>
        <w:right w:val="none" w:sz="0" w:space="0" w:color="auto"/>
      </w:divBdr>
    </w:div>
    <w:div w:id="193082761">
      <w:bodyDiv w:val="1"/>
      <w:marLeft w:val="0"/>
      <w:marRight w:val="0"/>
      <w:marTop w:val="0"/>
      <w:marBottom w:val="0"/>
      <w:divBdr>
        <w:top w:val="none" w:sz="0" w:space="0" w:color="auto"/>
        <w:left w:val="none" w:sz="0" w:space="0" w:color="auto"/>
        <w:bottom w:val="none" w:sz="0" w:space="0" w:color="auto"/>
        <w:right w:val="none" w:sz="0" w:space="0" w:color="auto"/>
      </w:divBdr>
    </w:div>
    <w:div w:id="317416341">
      <w:bodyDiv w:val="1"/>
      <w:marLeft w:val="0"/>
      <w:marRight w:val="0"/>
      <w:marTop w:val="0"/>
      <w:marBottom w:val="0"/>
      <w:divBdr>
        <w:top w:val="none" w:sz="0" w:space="0" w:color="auto"/>
        <w:left w:val="none" w:sz="0" w:space="0" w:color="auto"/>
        <w:bottom w:val="none" w:sz="0" w:space="0" w:color="auto"/>
        <w:right w:val="none" w:sz="0" w:space="0" w:color="auto"/>
      </w:divBdr>
    </w:div>
    <w:div w:id="342509535">
      <w:bodyDiv w:val="1"/>
      <w:marLeft w:val="0"/>
      <w:marRight w:val="0"/>
      <w:marTop w:val="0"/>
      <w:marBottom w:val="0"/>
      <w:divBdr>
        <w:top w:val="none" w:sz="0" w:space="0" w:color="auto"/>
        <w:left w:val="none" w:sz="0" w:space="0" w:color="auto"/>
        <w:bottom w:val="none" w:sz="0" w:space="0" w:color="auto"/>
        <w:right w:val="none" w:sz="0" w:space="0" w:color="auto"/>
      </w:divBdr>
    </w:div>
    <w:div w:id="357319158">
      <w:bodyDiv w:val="1"/>
      <w:marLeft w:val="0"/>
      <w:marRight w:val="0"/>
      <w:marTop w:val="0"/>
      <w:marBottom w:val="0"/>
      <w:divBdr>
        <w:top w:val="none" w:sz="0" w:space="0" w:color="auto"/>
        <w:left w:val="none" w:sz="0" w:space="0" w:color="auto"/>
        <w:bottom w:val="none" w:sz="0" w:space="0" w:color="auto"/>
        <w:right w:val="none" w:sz="0" w:space="0" w:color="auto"/>
      </w:divBdr>
    </w:div>
    <w:div w:id="360403528">
      <w:bodyDiv w:val="1"/>
      <w:marLeft w:val="0"/>
      <w:marRight w:val="0"/>
      <w:marTop w:val="0"/>
      <w:marBottom w:val="0"/>
      <w:divBdr>
        <w:top w:val="none" w:sz="0" w:space="0" w:color="auto"/>
        <w:left w:val="none" w:sz="0" w:space="0" w:color="auto"/>
        <w:bottom w:val="none" w:sz="0" w:space="0" w:color="auto"/>
        <w:right w:val="none" w:sz="0" w:space="0" w:color="auto"/>
      </w:divBdr>
    </w:div>
    <w:div w:id="366370637">
      <w:bodyDiv w:val="1"/>
      <w:marLeft w:val="0"/>
      <w:marRight w:val="0"/>
      <w:marTop w:val="0"/>
      <w:marBottom w:val="0"/>
      <w:divBdr>
        <w:top w:val="none" w:sz="0" w:space="0" w:color="auto"/>
        <w:left w:val="none" w:sz="0" w:space="0" w:color="auto"/>
        <w:bottom w:val="none" w:sz="0" w:space="0" w:color="auto"/>
        <w:right w:val="none" w:sz="0" w:space="0" w:color="auto"/>
      </w:divBdr>
    </w:div>
    <w:div w:id="376439620">
      <w:bodyDiv w:val="1"/>
      <w:marLeft w:val="0"/>
      <w:marRight w:val="0"/>
      <w:marTop w:val="0"/>
      <w:marBottom w:val="0"/>
      <w:divBdr>
        <w:top w:val="none" w:sz="0" w:space="0" w:color="auto"/>
        <w:left w:val="none" w:sz="0" w:space="0" w:color="auto"/>
        <w:bottom w:val="none" w:sz="0" w:space="0" w:color="auto"/>
        <w:right w:val="none" w:sz="0" w:space="0" w:color="auto"/>
      </w:divBdr>
    </w:div>
    <w:div w:id="396124065">
      <w:bodyDiv w:val="1"/>
      <w:marLeft w:val="0"/>
      <w:marRight w:val="0"/>
      <w:marTop w:val="0"/>
      <w:marBottom w:val="0"/>
      <w:divBdr>
        <w:top w:val="none" w:sz="0" w:space="0" w:color="auto"/>
        <w:left w:val="none" w:sz="0" w:space="0" w:color="auto"/>
        <w:bottom w:val="none" w:sz="0" w:space="0" w:color="auto"/>
        <w:right w:val="none" w:sz="0" w:space="0" w:color="auto"/>
      </w:divBdr>
    </w:div>
    <w:div w:id="406271405">
      <w:bodyDiv w:val="1"/>
      <w:marLeft w:val="0"/>
      <w:marRight w:val="0"/>
      <w:marTop w:val="0"/>
      <w:marBottom w:val="0"/>
      <w:divBdr>
        <w:top w:val="none" w:sz="0" w:space="0" w:color="auto"/>
        <w:left w:val="none" w:sz="0" w:space="0" w:color="auto"/>
        <w:bottom w:val="none" w:sz="0" w:space="0" w:color="auto"/>
        <w:right w:val="none" w:sz="0" w:space="0" w:color="auto"/>
      </w:divBdr>
    </w:div>
    <w:div w:id="407700919">
      <w:bodyDiv w:val="1"/>
      <w:marLeft w:val="0"/>
      <w:marRight w:val="0"/>
      <w:marTop w:val="0"/>
      <w:marBottom w:val="0"/>
      <w:divBdr>
        <w:top w:val="none" w:sz="0" w:space="0" w:color="auto"/>
        <w:left w:val="none" w:sz="0" w:space="0" w:color="auto"/>
        <w:bottom w:val="none" w:sz="0" w:space="0" w:color="auto"/>
        <w:right w:val="none" w:sz="0" w:space="0" w:color="auto"/>
      </w:divBdr>
    </w:div>
    <w:div w:id="410930303">
      <w:bodyDiv w:val="1"/>
      <w:marLeft w:val="0"/>
      <w:marRight w:val="0"/>
      <w:marTop w:val="0"/>
      <w:marBottom w:val="0"/>
      <w:divBdr>
        <w:top w:val="none" w:sz="0" w:space="0" w:color="auto"/>
        <w:left w:val="none" w:sz="0" w:space="0" w:color="auto"/>
        <w:bottom w:val="none" w:sz="0" w:space="0" w:color="auto"/>
        <w:right w:val="none" w:sz="0" w:space="0" w:color="auto"/>
      </w:divBdr>
    </w:div>
    <w:div w:id="424764100">
      <w:bodyDiv w:val="1"/>
      <w:marLeft w:val="0"/>
      <w:marRight w:val="0"/>
      <w:marTop w:val="0"/>
      <w:marBottom w:val="0"/>
      <w:divBdr>
        <w:top w:val="none" w:sz="0" w:space="0" w:color="auto"/>
        <w:left w:val="none" w:sz="0" w:space="0" w:color="auto"/>
        <w:bottom w:val="none" w:sz="0" w:space="0" w:color="auto"/>
        <w:right w:val="none" w:sz="0" w:space="0" w:color="auto"/>
      </w:divBdr>
    </w:div>
    <w:div w:id="472648589">
      <w:bodyDiv w:val="1"/>
      <w:marLeft w:val="0"/>
      <w:marRight w:val="0"/>
      <w:marTop w:val="0"/>
      <w:marBottom w:val="0"/>
      <w:divBdr>
        <w:top w:val="none" w:sz="0" w:space="0" w:color="auto"/>
        <w:left w:val="none" w:sz="0" w:space="0" w:color="auto"/>
        <w:bottom w:val="none" w:sz="0" w:space="0" w:color="auto"/>
        <w:right w:val="none" w:sz="0" w:space="0" w:color="auto"/>
      </w:divBdr>
    </w:div>
    <w:div w:id="480276504">
      <w:bodyDiv w:val="1"/>
      <w:marLeft w:val="0"/>
      <w:marRight w:val="0"/>
      <w:marTop w:val="0"/>
      <w:marBottom w:val="0"/>
      <w:divBdr>
        <w:top w:val="none" w:sz="0" w:space="0" w:color="auto"/>
        <w:left w:val="none" w:sz="0" w:space="0" w:color="auto"/>
        <w:bottom w:val="none" w:sz="0" w:space="0" w:color="auto"/>
        <w:right w:val="none" w:sz="0" w:space="0" w:color="auto"/>
      </w:divBdr>
      <w:divsChild>
        <w:div w:id="1369522784">
          <w:marLeft w:val="0"/>
          <w:marRight w:val="0"/>
          <w:marTop w:val="48"/>
          <w:marBottom w:val="0"/>
          <w:divBdr>
            <w:top w:val="none" w:sz="0" w:space="0" w:color="auto"/>
            <w:left w:val="none" w:sz="0" w:space="0" w:color="auto"/>
            <w:bottom w:val="none" w:sz="0" w:space="0" w:color="auto"/>
            <w:right w:val="none" w:sz="0" w:space="0" w:color="auto"/>
          </w:divBdr>
        </w:div>
        <w:div w:id="1172642487">
          <w:marLeft w:val="0"/>
          <w:marRight w:val="0"/>
          <w:marTop w:val="48"/>
          <w:marBottom w:val="0"/>
          <w:divBdr>
            <w:top w:val="none" w:sz="0" w:space="0" w:color="auto"/>
            <w:left w:val="none" w:sz="0" w:space="0" w:color="auto"/>
            <w:bottom w:val="none" w:sz="0" w:space="0" w:color="auto"/>
            <w:right w:val="none" w:sz="0" w:space="0" w:color="auto"/>
          </w:divBdr>
        </w:div>
        <w:div w:id="1367675185">
          <w:marLeft w:val="0"/>
          <w:marRight w:val="0"/>
          <w:marTop w:val="48"/>
          <w:marBottom w:val="0"/>
          <w:divBdr>
            <w:top w:val="none" w:sz="0" w:space="0" w:color="auto"/>
            <w:left w:val="none" w:sz="0" w:space="0" w:color="auto"/>
            <w:bottom w:val="none" w:sz="0" w:space="0" w:color="auto"/>
            <w:right w:val="none" w:sz="0" w:space="0" w:color="auto"/>
          </w:divBdr>
        </w:div>
      </w:divsChild>
    </w:div>
    <w:div w:id="537158147">
      <w:bodyDiv w:val="1"/>
      <w:marLeft w:val="0"/>
      <w:marRight w:val="0"/>
      <w:marTop w:val="0"/>
      <w:marBottom w:val="0"/>
      <w:divBdr>
        <w:top w:val="none" w:sz="0" w:space="0" w:color="auto"/>
        <w:left w:val="none" w:sz="0" w:space="0" w:color="auto"/>
        <w:bottom w:val="none" w:sz="0" w:space="0" w:color="auto"/>
        <w:right w:val="none" w:sz="0" w:space="0" w:color="auto"/>
      </w:divBdr>
    </w:div>
    <w:div w:id="573784944">
      <w:bodyDiv w:val="1"/>
      <w:marLeft w:val="0"/>
      <w:marRight w:val="0"/>
      <w:marTop w:val="0"/>
      <w:marBottom w:val="0"/>
      <w:divBdr>
        <w:top w:val="none" w:sz="0" w:space="0" w:color="auto"/>
        <w:left w:val="none" w:sz="0" w:space="0" w:color="auto"/>
        <w:bottom w:val="none" w:sz="0" w:space="0" w:color="auto"/>
        <w:right w:val="none" w:sz="0" w:space="0" w:color="auto"/>
      </w:divBdr>
    </w:div>
    <w:div w:id="625235333">
      <w:bodyDiv w:val="1"/>
      <w:marLeft w:val="0"/>
      <w:marRight w:val="0"/>
      <w:marTop w:val="0"/>
      <w:marBottom w:val="0"/>
      <w:divBdr>
        <w:top w:val="none" w:sz="0" w:space="0" w:color="auto"/>
        <w:left w:val="none" w:sz="0" w:space="0" w:color="auto"/>
        <w:bottom w:val="none" w:sz="0" w:space="0" w:color="auto"/>
        <w:right w:val="none" w:sz="0" w:space="0" w:color="auto"/>
      </w:divBdr>
    </w:div>
    <w:div w:id="689795676">
      <w:bodyDiv w:val="1"/>
      <w:marLeft w:val="0"/>
      <w:marRight w:val="0"/>
      <w:marTop w:val="0"/>
      <w:marBottom w:val="0"/>
      <w:divBdr>
        <w:top w:val="none" w:sz="0" w:space="0" w:color="auto"/>
        <w:left w:val="none" w:sz="0" w:space="0" w:color="auto"/>
        <w:bottom w:val="none" w:sz="0" w:space="0" w:color="auto"/>
        <w:right w:val="none" w:sz="0" w:space="0" w:color="auto"/>
      </w:divBdr>
    </w:div>
    <w:div w:id="752699870">
      <w:bodyDiv w:val="1"/>
      <w:marLeft w:val="0"/>
      <w:marRight w:val="0"/>
      <w:marTop w:val="0"/>
      <w:marBottom w:val="0"/>
      <w:divBdr>
        <w:top w:val="none" w:sz="0" w:space="0" w:color="auto"/>
        <w:left w:val="none" w:sz="0" w:space="0" w:color="auto"/>
        <w:bottom w:val="none" w:sz="0" w:space="0" w:color="auto"/>
        <w:right w:val="none" w:sz="0" w:space="0" w:color="auto"/>
      </w:divBdr>
    </w:div>
    <w:div w:id="764377125">
      <w:bodyDiv w:val="1"/>
      <w:marLeft w:val="0"/>
      <w:marRight w:val="0"/>
      <w:marTop w:val="0"/>
      <w:marBottom w:val="0"/>
      <w:divBdr>
        <w:top w:val="none" w:sz="0" w:space="0" w:color="auto"/>
        <w:left w:val="none" w:sz="0" w:space="0" w:color="auto"/>
        <w:bottom w:val="none" w:sz="0" w:space="0" w:color="auto"/>
        <w:right w:val="none" w:sz="0" w:space="0" w:color="auto"/>
      </w:divBdr>
    </w:div>
    <w:div w:id="823088893">
      <w:bodyDiv w:val="1"/>
      <w:marLeft w:val="0"/>
      <w:marRight w:val="0"/>
      <w:marTop w:val="0"/>
      <w:marBottom w:val="0"/>
      <w:divBdr>
        <w:top w:val="none" w:sz="0" w:space="0" w:color="auto"/>
        <w:left w:val="none" w:sz="0" w:space="0" w:color="auto"/>
        <w:bottom w:val="none" w:sz="0" w:space="0" w:color="auto"/>
        <w:right w:val="none" w:sz="0" w:space="0" w:color="auto"/>
      </w:divBdr>
    </w:div>
    <w:div w:id="913049917">
      <w:bodyDiv w:val="1"/>
      <w:marLeft w:val="0"/>
      <w:marRight w:val="0"/>
      <w:marTop w:val="0"/>
      <w:marBottom w:val="0"/>
      <w:divBdr>
        <w:top w:val="none" w:sz="0" w:space="0" w:color="auto"/>
        <w:left w:val="none" w:sz="0" w:space="0" w:color="auto"/>
        <w:bottom w:val="none" w:sz="0" w:space="0" w:color="auto"/>
        <w:right w:val="none" w:sz="0" w:space="0" w:color="auto"/>
      </w:divBdr>
    </w:div>
    <w:div w:id="921333536">
      <w:bodyDiv w:val="1"/>
      <w:marLeft w:val="0"/>
      <w:marRight w:val="0"/>
      <w:marTop w:val="0"/>
      <w:marBottom w:val="0"/>
      <w:divBdr>
        <w:top w:val="none" w:sz="0" w:space="0" w:color="auto"/>
        <w:left w:val="none" w:sz="0" w:space="0" w:color="auto"/>
        <w:bottom w:val="none" w:sz="0" w:space="0" w:color="auto"/>
        <w:right w:val="none" w:sz="0" w:space="0" w:color="auto"/>
      </w:divBdr>
    </w:div>
    <w:div w:id="952636389">
      <w:bodyDiv w:val="1"/>
      <w:marLeft w:val="0"/>
      <w:marRight w:val="0"/>
      <w:marTop w:val="0"/>
      <w:marBottom w:val="0"/>
      <w:divBdr>
        <w:top w:val="none" w:sz="0" w:space="0" w:color="auto"/>
        <w:left w:val="none" w:sz="0" w:space="0" w:color="auto"/>
        <w:bottom w:val="none" w:sz="0" w:space="0" w:color="auto"/>
        <w:right w:val="none" w:sz="0" w:space="0" w:color="auto"/>
      </w:divBdr>
    </w:div>
    <w:div w:id="1011488753">
      <w:bodyDiv w:val="1"/>
      <w:marLeft w:val="0"/>
      <w:marRight w:val="0"/>
      <w:marTop w:val="0"/>
      <w:marBottom w:val="0"/>
      <w:divBdr>
        <w:top w:val="none" w:sz="0" w:space="0" w:color="auto"/>
        <w:left w:val="none" w:sz="0" w:space="0" w:color="auto"/>
        <w:bottom w:val="none" w:sz="0" w:space="0" w:color="auto"/>
        <w:right w:val="none" w:sz="0" w:space="0" w:color="auto"/>
      </w:divBdr>
    </w:div>
    <w:div w:id="1074358636">
      <w:bodyDiv w:val="1"/>
      <w:marLeft w:val="0"/>
      <w:marRight w:val="0"/>
      <w:marTop w:val="0"/>
      <w:marBottom w:val="0"/>
      <w:divBdr>
        <w:top w:val="none" w:sz="0" w:space="0" w:color="auto"/>
        <w:left w:val="none" w:sz="0" w:space="0" w:color="auto"/>
        <w:bottom w:val="none" w:sz="0" w:space="0" w:color="auto"/>
        <w:right w:val="none" w:sz="0" w:space="0" w:color="auto"/>
      </w:divBdr>
    </w:div>
    <w:div w:id="1117214373">
      <w:bodyDiv w:val="1"/>
      <w:marLeft w:val="0"/>
      <w:marRight w:val="0"/>
      <w:marTop w:val="0"/>
      <w:marBottom w:val="0"/>
      <w:divBdr>
        <w:top w:val="none" w:sz="0" w:space="0" w:color="auto"/>
        <w:left w:val="none" w:sz="0" w:space="0" w:color="auto"/>
        <w:bottom w:val="none" w:sz="0" w:space="0" w:color="auto"/>
        <w:right w:val="none" w:sz="0" w:space="0" w:color="auto"/>
      </w:divBdr>
    </w:div>
    <w:div w:id="1131707571">
      <w:bodyDiv w:val="1"/>
      <w:marLeft w:val="0"/>
      <w:marRight w:val="0"/>
      <w:marTop w:val="0"/>
      <w:marBottom w:val="0"/>
      <w:divBdr>
        <w:top w:val="none" w:sz="0" w:space="0" w:color="auto"/>
        <w:left w:val="none" w:sz="0" w:space="0" w:color="auto"/>
        <w:bottom w:val="none" w:sz="0" w:space="0" w:color="auto"/>
        <w:right w:val="none" w:sz="0" w:space="0" w:color="auto"/>
      </w:divBdr>
    </w:div>
    <w:div w:id="1195389607">
      <w:bodyDiv w:val="1"/>
      <w:marLeft w:val="0"/>
      <w:marRight w:val="0"/>
      <w:marTop w:val="0"/>
      <w:marBottom w:val="0"/>
      <w:divBdr>
        <w:top w:val="none" w:sz="0" w:space="0" w:color="auto"/>
        <w:left w:val="none" w:sz="0" w:space="0" w:color="auto"/>
        <w:bottom w:val="none" w:sz="0" w:space="0" w:color="auto"/>
        <w:right w:val="none" w:sz="0" w:space="0" w:color="auto"/>
      </w:divBdr>
    </w:div>
    <w:div w:id="1210730648">
      <w:bodyDiv w:val="1"/>
      <w:marLeft w:val="0"/>
      <w:marRight w:val="0"/>
      <w:marTop w:val="0"/>
      <w:marBottom w:val="0"/>
      <w:divBdr>
        <w:top w:val="none" w:sz="0" w:space="0" w:color="auto"/>
        <w:left w:val="none" w:sz="0" w:space="0" w:color="auto"/>
        <w:bottom w:val="none" w:sz="0" w:space="0" w:color="auto"/>
        <w:right w:val="none" w:sz="0" w:space="0" w:color="auto"/>
      </w:divBdr>
    </w:div>
    <w:div w:id="1218978549">
      <w:bodyDiv w:val="1"/>
      <w:marLeft w:val="0"/>
      <w:marRight w:val="0"/>
      <w:marTop w:val="0"/>
      <w:marBottom w:val="0"/>
      <w:divBdr>
        <w:top w:val="none" w:sz="0" w:space="0" w:color="auto"/>
        <w:left w:val="none" w:sz="0" w:space="0" w:color="auto"/>
        <w:bottom w:val="none" w:sz="0" w:space="0" w:color="auto"/>
        <w:right w:val="none" w:sz="0" w:space="0" w:color="auto"/>
      </w:divBdr>
    </w:div>
    <w:div w:id="1273585218">
      <w:bodyDiv w:val="1"/>
      <w:marLeft w:val="0"/>
      <w:marRight w:val="0"/>
      <w:marTop w:val="0"/>
      <w:marBottom w:val="0"/>
      <w:divBdr>
        <w:top w:val="none" w:sz="0" w:space="0" w:color="auto"/>
        <w:left w:val="none" w:sz="0" w:space="0" w:color="auto"/>
        <w:bottom w:val="none" w:sz="0" w:space="0" w:color="auto"/>
        <w:right w:val="none" w:sz="0" w:space="0" w:color="auto"/>
      </w:divBdr>
    </w:div>
    <w:div w:id="1328825633">
      <w:bodyDiv w:val="1"/>
      <w:marLeft w:val="0"/>
      <w:marRight w:val="0"/>
      <w:marTop w:val="0"/>
      <w:marBottom w:val="0"/>
      <w:divBdr>
        <w:top w:val="none" w:sz="0" w:space="0" w:color="auto"/>
        <w:left w:val="none" w:sz="0" w:space="0" w:color="auto"/>
        <w:bottom w:val="none" w:sz="0" w:space="0" w:color="auto"/>
        <w:right w:val="none" w:sz="0" w:space="0" w:color="auto"/>
      </w:divBdr>
    </w:div>
    <w:div w:id="1349061522">
      <w:bodyDiv w:val="1"/>
      <w:marLeft w:val="0"/>
      <w:marRight w:val="0"/>
      <w:marTop w:val="0"/>
      <w:marBottom w:val="0"/>
      <w:divBdr>
        <w:top w:val="none" w:sz="0" w:space="0" w:color="auto"/>
        <w:left w:val="none" w:sz="0" w:space="0" w:color="auto"/>
        <w:bottom w:val="none" w:sz="0" w:space="0" w:color="auto"/>
        <w:right w:val="none" w:sz="0" w:space="0" w:color="auto"/>
      </w:divBdr>
    </w:div>
    <w:div w:id="1359545785">
      <w:bodyDiv w:val="1"/>
      <w:marLeft w:val="0"/>
      <w:marRight w:val="0"/>
      <w:marTop w:val="0"/>
      <w:marBottom w:val="0"/>
      <w:divBdr>
        <w:top w:val="none" w:sz="0" w:space="0" w:color="auto"/>
        <w:left w:val="none" w:sz="0" w:space="0" w:color="auto"/>
        <w:bottom w:val="none" w:sz="0" w:space="0" w:color="auto"/>
        <w:right w:val="none" w:sz="0" w:space="0" w:color="auto"/>
      </w:divBdr>
    </w:div>
    <w:div w:id="1369989331">
      <w:bodyDiv w:val="1"/>
      <w:marLeft w:val="0"/>
      <w:marRight w:val="0"/>
      <w:marTop w:val="0"/>
      <w:marBottom w:val="0"/>
      <w:divBdr>
        <w:top w:val="none" w:sz="0" w:space="0" w:color="auto"/>
        <w:left w:val="none" w:sz="0" w:space="0" w:color="auto"/>
        <w:bottom w:val="none" w:sz="0" w:space="0" w:color="auto"/>
        <w:right w:val="none" w:sz="0" w:space="0" w:color="auto"/>
      </w:divBdr>
    </w:div>
    <w:div w:id="1399743091">
      <w:bodyDiv w:val="1"/>
      <w:marLeft w:val="0"/>
      <w:marRight w:val="0"/>
      <w:marTop w:val="0"/>
      <w:marBottom w:val="0"/>
      <w:divBdr>
        <w:top w:val="none" w:sz="0" w:space="0" w:color="auto"/>
        <w:left w:val="none" w:sz="0" w:space="0" w:color="auto"/>
        <w:bottom w:val="none" w:sz="0" w:space="0" w:color="auto"/>
        <w:right w:val="none" w:sz="0" w:space="0" w:color="auto"/>
      </w:divBdr>
    </w:div>
    <w:div w:id="1427118625">
      <w:bodyDiv w:val="1"/>
      <w:marLeft w:val="0"/>
      <w:marRight w:val="0"/>
      <w:marTop w:val="0"/>
      <w:marBottom w:val="0"/>
      <w:divBdr>
        <w:top w:val="none" w:sz="0" w:space="0" w:color="auto"/>
        <w:left w:val="none" w:sz="0" w:space="0" w:color="auto"/>
        <w:bottom w:val="none" w:sz="0" w:space="0" w:color="auto"/>
        <w:right w:val="none" w:sz="0" w:space="0" w:color="auto"/>
      </w:divBdr>
    </w:div>
    <w:div w:id="1542084829">
      <w:bodyDiv w:val="1"/>
      <w:marLeft w:val="0"/>
      <w:marRight w:val="0"/>
      <w:marTop w:val="0"/>
      <w:marBottom w:val="0"/>
      <w:divBdr>
        <w:top w:val="none" w:sz="0" w:space="0" w:color="auto"/>
        <w:left w:val="none" w:sz="0" w:space="0" w:color="auto"/>
        <w:bottom w:val="none" w:sz="0" w:space="0" w:color="auto"/>
        <w:right w:val="none" w:sz="0" w:space="0" w:color="auto"/>
      </w:divBdr>
    </w:div>
    <w:div w:id="1553423070">
      <w:bodyDiv w:val="1"/>
      <w:marLeft w:val="0"/>
      <w:marRight w:val="0"/>
      <w:marTop w:val="0"/>
      <w:marBottom w:val="0"/>
      <w:divBdr>
        <w:top w:val="none" w:sz="0" w:space="0" w:color="auto"/>
        <w:left w:val="none" w:sz="0" w:space="0" w:color="auto"/>
        <w:bottom w:val="none" w:sz="0" w:space="0" w:color="auto"/>
        <w:right w:val="none" w:sz="0" w:space="0" w:color="auto"/>
      </w:divBdr>
    </w:div>
    <w:div w:id="1588806879">
      <w:bodyDiv w:val="1"/>
      <w:marLeft w:val="0"/>
      <w:marRight w:val="0"/>
      <w:marTop w:val="0"/>
      <w:marBottom w:val="0"/>
      <w:divBdr>
        <w:top w:val="none" w:sz="0" w:space="0" w:color="auto"/>
        <w:left w:val="none" w:sz="0" w:space="0" w:color="auto"/>
        <w:bottom w:val="none" w:sz="0" w:space="0" w:color="auto"/>
        <w:right w:val="none" w:sz="0" w:space="0" w:color="auto"/>
      </w:divBdr>
    </w:div>
    <w:div w:id="1597447224">
      <w:bodyDiv w:val="1"/>
      <w:marLeft w:val="0"/>
      <w:marRight w:val="0"/>
      <w:marTop w:val="0"/>
      <w:marBottom w:val="0"/>
      <w:divBdr>
        <w:top w:val="none" w:sz="0" w:space="0" w:color="auto"/>
        <w:left w:val="none" w:sz="0" w:space="0" w:color="auto"/>
        <w:bottom w:val="none" w:sz="0" w:space="0" w:color="auto"/>
        <w:right w:val="none" w:sz="0" w:space="0" w:color="auto"/>
      </w:divBdr>
    </w:div>
    <w:div w:id="1612972384">
      <w:bodyDiv w:val="1"/>
      <w:marLeft w:val="0"/>
      <w:marRight w:val="0"/>
      <w:marTop w:val="0"/>
      <w:marBottom w:val="0"/>
      <w:divBdr>
        <w:top w:val="none" w:sz="0" w:space="0" w:color="auto"/>
        <w:left w:val="none" w:sz="0" w:space="0" w:color="auto"/>
        <w:bottom w:val="none" w:sz="0" w:space="0" w:color="auto"/>
        <w:right w:val="none" w:sz="0" w:space="0" w:color="auto"/>
      </w:divBdr>
    </w:div>
    <w:div w:id="1629509474">
      <w:bodyDiv w:val="1"/>
      <w:marLeft w:val="0"/>
      <w:marRight w:val="0"/>
      <w:marTop w:val="0"/>
      <w:marBottom w:val="0"/>
      <w:divBdr>
        <w:top w:val="none" w:sz="0" w:space="0" w:color="auto"/>
        <w:left w:val="none" w:sz="0" w:space="0" w:color="auto"/>
        <w:bottom w:val="none" w:sz="0" w:space="0" w:color="auto"/>
        <w:right w:val="none" w:sz="0" w:space="0" w:color="auto"/>
      </w:divBdr>
    </w:div>
    <w:div w:id="1679963714">
      <w:bodyDiv w:val="1"/>
      <w:marLeft w:val="0"/>
      <w:marRight w:val="0"/>
      <w:marTop w:val="0"/>
      <w:marBottom w:val="0"/>
      <w:divBdr>
        <w:top w:val="none" w:sz="0" w:space="0" w:color="auto"/>
        <w:left w:val="none" w:sz="0" w:space="0" w:color="auto"/>
        <w:bottom w:val="none" w:sz="0" w:space="0" w:color="auto"/>
        <w:right w:val="none" w:sz="0" w:space="0" w:color="auto"/>
      </w:divBdr>
    </w:div>
    <w:div w:id="1785229755">
      <w:bodyDiv w:val="1"/>
      <w:marLeft w:val="0"/>
      <w:marRight w:val="0"/>
      <w:marTop w:val="0"/>
      <w:marBottom w:val="0"/>
      <w:divBdr>
        <w:top w:val="none" w:sz="0" w:space="0" w:color="auto"/>
        <w:left w:val="none" w:sz="0" w:space="0" w:color="auto"/>
        <w:bottom w:val="none" w:sz="0" w:space="0" w:color="auto"/>
        <w:right w:val="none" w:sz="0" w:space="0" w:color="auto"/>
      </w:divBdr>
    </w:div>
    <w:div w:id="1797914894">
      <w:bodyDiv w:val="1"/>
      <w:marLeft w:val="0"/>
      <w:marRight w:val="0"/>
      <w:marTop w:val="0"/>
      <w:marBottom w:val="0"/>
      <w:divBdr>
        <w:top w:val="none" w:sz="0" w:space="0" w:color="auto"/>
        <w:left w:val="none" w:sz="0" w:space="0" w:color="auto"/>
        <w:bottom w:val="none" w:sz="0" w:space="0" w:color="auto"/>
        <w:right w:val="none" w:sz="0" w:space="0" w:color="auto"/>
      </w:divBdr>
    </w:div>
    <w:div w:id="1806043389">
      <w:bodyDiv w:val="1"/>
      <w:marLeft w:val="0"/>
      <w:marRight w:val="0"/>
      <w:marTop w:val="0"/>
      <w:marBottom w:val="0"/>
      <w:divBdr>
        <w:top w:val="none" w:sz="0" w:space="0" w:color="auto"/>
        <w:left w:val="none" w:sz="0" w:space="0" w:color="auto"/>
        <w:bottom w:val="none" w:sz="0" w:space="0" w:color="auto"/>
        <w:right w:val="none" w:sz="0" w:space="0" w:color="auto"/>
      </w:divBdr>
    </w:div>
    <w:div w:id="1806389571">
      <w:bodyDiv w:val="1"/>
      <w:marLeft w:val="0"/>
      <w:marRight w:val="0"/>
      <w:marTop w:val="0"/>
      <w:marBottom w:val="0"/>
      <w:divBdr>
        <w:top w:val="none" w:sz="0" w:space="0" w:color="auto"/>
        <w:left w:val="none" w:sz="0" w:space="0" w:color="auto"/>
        <w:bottom w:val="none" w:sz="0" w:space="0" w:color="auto"/>
        <w:right w:val="none" w:sz="0" w:space="0" w:color="auto"/>
      </w:divBdr>
    </w:div>
    <w:div w:id="1808669637">
      <w:bodyDiv w:val="1"/>
      <w:marLeft w:val="0"/>
      <w:marRight w:val="0"/>
      <w:marTop w:val="0"/>
      <w:marBottom w:val="0"/>
      <w:divBdr>
        <w:top w:val="none" w:sz="0" w:space="0" w:color="auto"/>
        <w:left w:val="none" w:sz="0" w:space="0" w:color="auto"/>
        <w:bottom w:val="none" w:sz="0" w:space="0" w:color="auto"/>
        <w:right w:val="none" w:sz="0" w:space="0" w:color="auto"/>
      </w:divBdr>
      <w:divsChild>
        <w:div w:id="828866053">
          <w:marLeft w:val="0"/>
          <w:marRight w:val="0"/>
          <w:marTop w:val="72"/>
          <w:marBottom w:val="0"/>
          <w:divBdr>
            <w:top w:val="none" w:sz="0" w:space="0" w:color="auto"/>
            <w:left w:val="none" w:sz="0" w:space="0" w:color="auto"/>
            <w:bottom w:val="none" w:sz="0" w:space="0" w:color="auto"/>
            <w:right w:val="none" w:sz="0" w:space="0" w:color="auto"/>
          </w:divBdr>
        </w:div>
        <w:div w:id="1280990524">
          <w:marLeft w:val="0"/>
          <w:marRight w:val="0"/>
          <w:marTop w:val="72"/>
          <w:marBottom w:val="0"/>
          <w:divBdr>
            <w:top w:val="none" w:sz="0" w:space="0" w:color="auto"/>
            <w:left w:val="none" w:sz="0" w:space="0" w:color="auto"/>
            <w:bottom w:val="none" w:sz="0" w:space="0" w:color="auto"/>
            <w:right w:val="none" w:sz="0" w:space="0" w:color="auto"/>
          </w:divBdr>
        </w:div>
      </w:divsChild>
    </w:div>
    <w:div w:id="1810588732">
      <w:bodyDiv w:val="1"/>
      <w:marLeft w:val="0"/>
      <w:marRight w:val="0"/>
      <w:marTop w:val="0"/>
      <w:marBottom w:val="0"/>
      <w:divBdr>
        <w:top w:val="none" w:sz="0" w:space="0" w:color="auto"/>
        <w:left w:val="none" w:sz="0" w:space="0" w:color="auto"/>
        <w:bottom w:val="none" w:sz="0" w:space="0" w:color="auto"/>
        <w:right w:val="none" w:sz="0" w:space="0" w:color="auto"/>
      </w:divBdr>
    </w:div>
    <w:div w:id="1834832945">
      <w:bodyDiv w:val="1"/>
      <w:marLeft w:val="0"/>
      <w:marRight w:val="0"/>
      <w:marTop w:val="0"/>
      <w:marBottom w:val="0"/>
      <w:divBdr>
        <w:top w:val="none" w:sz="0" w:space="0" w:color="auto"/>
        <w:left w:val="none" w:sz="0" w:space="0" w:color="auto"/>
        <w:bottom w:val="none" w:sz="0" w:space="0" w:color="auto"/>
        <w:right w:val="none" w:sz="0" w:space="0" w:color="auto"/>
      </w:divBdr>
    </w:div>
    <w:div w:id="1865051041">
      <w:bodyDiv w:val="1"/>
      <w:marLeft w:val="0"/>
      <w:marRight w:val="0"/>
      <w:marTop w:val="0"/>
      <w:marBottom w:val="0"/>
      <w:divBdr>
        <w:top w:val="none" w:sz="0" w:space="0" w:color="auto"/>
        <w:left w:val="none" w:sz="0" w:space="0" w:color="auto"/>
        <w:bottom w:val="none" w:sz="0" w:space="0" w:color="auto"/>
        <w:right w:val="none" w:sz="0" w:space="0" w:color="auto"/>
      </w:divBdr>
    </w:div>
    <w:div w:id="1919360241">
      <w:bodyDiv w:val="1"/>
      <w:marLeft w:val="0"/>
      <w:marRight w:val="0"/>
      <w:marTop w:val="0"/>
      <w:marBottom w:val="0"/>
      <w:divBdr>
        <w:top w:val="none" w:sz="0" w:space="0" w:color="auto"/>
        <w:left w:val="none" w:sz="0" w:space="0" w:color="auto"/>
        <w:bottom w:val="none" w:sz="0" w:space="0" w:color="auto"/>
        <w:right w:val="none" w:sz="0" w:space="0" w:color="auto"/>
      </w:divBdr>
    </w:div>
    <w:div w:id="1942295984">
      <w:bodyDiv w:val="1"/>
      <w:marLeft w:val="0"/>
      <w:marRight w:val="0"/>
      <w:marTop w:val="0"/>
      <w:marBottom w:val="0"/>
      <w:divBdr>
        <w:top w:val="none" w:sz="0" w:space="0" w:color="auto"/>
        <w:left w:val="none" w:sz="0" w:space="0" w:color="auto"/>
        <w:bottom w:val="none" w:sz="0" w:space="0" w:color="auto"/>
        <w:right w:val="none" w:sz="0" w:space="0" w:color="auto"/>
      </w:divBdr>
    </w:div>
    <w:div w:id="1976443230">
      <w:bodyDiv w:val="1"/>
      <w:marLeft w:val="0"/>
      <w:marRight w:val="0"/>
      <w:marTop w:val="0"/>
      <w:marBottom w:val="0"/>
      <w:divBdr>
        <w:top w:val="none" w:sz="0" w:space="0" w:color="auto"/>
        <w:left w:val="none" w:sz="0" w:space="0" w:color="auto"/>
        <w:bottom w:val="none" w:sz="0" w:space="0" w:color="auto"/>
        <w:right w:val="none" w:sz="0" w:space="0" w:color="auto"/>
      </w:divBdr>
    </w:div>
    <w:div w:id="2004578134">
      <w:bodyDiv w:val="1"/>
      <w:marLeft w:val="0"/>
      <w:marRight w:val="0"/>
      <w:marTop w:val="0"/>
      <w:marBottom w:val="0"/>
      <w:divBdr>
        <w:top w:val="none" w:sz="0" w:space="0" w:color="auto"/>
        <w:left w:val="none" w:sz="0" w:space="0" w:color="auto"/>
        <w:bottom w:val="none" w:sz="0" w:space="0" w:color="auto"/>
        <w:right w:val="none" w:sz="0" w:space="0" w:color="auto"/>
      </w:divBdr>
    </w:div>
    <w:div w:id="2058234782">
      <w:bodyDiv w:val="1"/>
      <w:marLeft w:val="0"/>
      <w:marRight w:val="0"/>
      <w:marTop w:val="0"/>
      <w:marBottom w:val="0"/>
      <w:divBdr>
        <w:top w:val="none" w:sz="0" w:space="0" w:color="auto"/>
        <w:left w:val="none" w:sz="0" w:space="0" w:color="auto"/>
        <w:bottom w:val="none" w:sz="0" w:space="0" w:color="auto"/>
        <w:right w:val="none" w:sz="0" w:space="0" w:color="auto"/>
      </w:divBdr>
    </w:div>
    <w:div w:id="2108695224">
      <w:bodyDiv w:val="1"/>
      <w:marLeft w:val="0"/>
      <w:marRight w:val="0"/>
      <w:marTop w:val="0"/>
      <w:marBottom w:val="0"/>
      <w:divBdr>
        <w:top w:val="none" w:sz="0" w:space="0" w:color="auto"/>
        <w:left w:val="none" w:sz="0" w:space="0" w:color="auto"/>
        <w:bottom w:val="none" w:sz="0" w:space="0" w:color="auto"/>
        <w:right w:val="none" w:sz="0" w:space="0" w:color="auto"/>
      </w:divBdr>
    </w:div>
    <w:div w:id="2118208728">
      <w:bodyDiv w:val="1"/>
      <w:marLeft w:val="0"/>
      <w:marRight w:val="0"/>
      <w:marTop w:val="0"/>
      <w:marBottom w:val="0"/>
      <w:divBdr>
        <w:top w:val="none" w:sz="0" w:space="0" w:color="auto"/>
        <w:left w:val="none" w:sz="0" w:space="0" w:color="auto"/>
        <w:bottom w:val="none" w:sz="0" w:space="0" w:color="auto"/>
        <w:right w:val="none" w:sz="0" w:space="0" w:color="auto"/>
      </w:divBdr>
    </w:div>
    <w:div w:id="21325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A581-4F77-4365-9DF8-493B9D07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AE1222 Wing loading thrust loading (I)</vt:lpstr>
    </vt:vector>
  </TitlesOfParts>
  <Company>TU Delft</Company>
  <LinksUpToDate>false</LinksUpToDate>
  <CharactersWithSpaces>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AE1222 Wing loading thrust loading (I)</dc:title>
  <dc:subject/>
  <dc:creator>Alessandro Pardi</dc:creator>
  <cp:keywords/>
  <dc:description>Slides comments – updated 3 March 2014</dc:description>
  <cp:lastModifiedBy>Alessandro Pardi</cp:lastModifiedBy>
  <cp:revision>14</cp:revision>
  <dcterms:created xsi:type="dcterms:W3CDTF">2014-03-03T10:21:00Z</dcterms:created>
  <dcterms:modified xsi:type="dcterms:W3CDTF">2014-03-03T11:52:00Z</dcterms:modified>
</cp:coreProperties>
</file>